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6843" w14:textId="77777777" w:rsidR="00F42BDA" w:rsidRDefault="00E66810" w:rsidP="00A761D8">
      <w:pPr>
        <w:pStyle w:val="Heading1"/>
      </w:pPr>
      <w:r w:rsidRPr="00E66810">
        <w:rPr>
          <w:noProof/>
          <w:lang w:val="en-GB" w:eastAsia="en-GB"/>
        </w:rPr>
        <w:drawing>
          <wp:inline distT="0" distB="0" distL="0" distR="0" wp14:anchorId="23A50F79" wp14:editId="0E4F5819">
            <wp:extent cx="6400800" cy="1249526"/>
            <wp:effectExtent l="0" t="0" r="0" b="8255"/>
            <wp:docPr id="2" name="Picture 2" descr="M:\Marketing Assets\College Assets\Letterhead\Header and footers\Document Header options_Combinat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 Assets\College Assets\Letterhead\Header and footers\Document Header options_Combination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249526"/>
                    </a:xfrm>
                    <a:prstGeom prst="rect">
                      <a:avLst/>
                    </a:prstGeom>
                    <a:noFill/>
                    <a:ln>
                      <a:noFill/>
                    </a:ln>
                  </pic:spPr>
                </pic:pic>
              </a:graphicData>
            </a:graphic>
          </wp:inline>
        </w:drawing>
      </w:r>
    </w:p>
    <w:p w14:paraId="7AE5D11E" w14:textId="77777777" w:rsidR="00F42BDA" w:rsidRDefault="00F42BDA"/>
    <w:p w14:paraId="5D9452A0" w14:textId="77777777" w:rsidR="00F42BDA" w:rsidRDefault="00F42BDA"/>
    <w:p w14:paraId="1E329F2A" w14:textId="77777777" w:rsidR="00E66810" w:rsidRDefault="00E66810" w:rsidP="00F42BDA">
      <w:pPr>
        <w:jc w:val="center"/>
        <w:rPr>
          <w:b/>
          <w:color w:val="1F4E79" w:themeColor="accent5" w:themeShade="80"/>
          <w:sz w:val="44"/>
          <w:szCs w:val="44"/>
        </w:rPr>
      </w:pPr>
    </w:p>
    <w:p w14:paraId="1710DC56" w14:textId="77777777" w:rsidR="00235882" w:rsidRDefault="00235882" w:rsidP="0023045E">
      <w:pPr>
        <w:ind w:left="-360"/>
        <w:jc w:val="center"/>
        <w:rPr>
          <w:b/>
          <w:color w:val="1F4E79" w:themeColor="accent5" w:themeShade="80"/>
          <w:sz w:val="44"/>
          <w:szCs w:val="44"/>
        </w:rPr>
      </w:pPr>
    </w:p>
    <w:p w14:paraId="7CE18D0E" w14:textId="42185AED" w:rsidR="00F42BDA" w:rsidRPr="00E66810" w:rsidRDefault="009C288A" w:rsidP="00F42BDA">
      <w:pPr>
        <w:jc w:val="center"/>
        <w:rPr>
          <w:b/>
          <w:color w:val="1F4E79" w:themeColor="accent5" w:themeShade="80"/>
          <w:sz w:val="44"/>
          <w:szCs w:val="44"/>
        </w:rPr>
      </w:pPr>
      <w:r>
        <w:rPr>
          <w:b/>
          <w:color w:val="1F4E79" w:themeColor="accent5" w:themeShade="80"/>
          <w:sz w:val="44"/>
          <w:szCs w:val="44"/>
        </w:rPr>
        <w:t xml:space="preserve">Admissions Policy </w:t>
      </w:r>
      <w:r w:rsidR="002934EA">
        <w:rPr>
          <w:b/>
          <w:color w:val="1F4E79" w:themeColor="accent5" w:themeShade="80"/>
          <w:sz w:val="44"/>
          <w:szCs w:val="44"/>
        </w:rPr>
        <w:br/>
        <w:t>(Further Education &amp; Apprenticeships)</w:t>
      </w:r>
    </w:p>
    <w:p w14:paraId="197FC541" w14:textId="77777777" w:rsidR="00E66810" w:rsidRDefault="00E66810"/>
    <w:p w14:paraId="55BF07C8" w14:textId="77777777" w:rsidR="00F42BDA" w:rsidRDefault="00F42BDA"/>
    <w:p w14:paraId="1C9A7433" w14:textId="77777777" w:rsidR="00B512DE" w:rsidRDefault="0023045E" w:rsidP="00966300">
      <w:pPr>
        <w:spacing w:after="0" w:line="240" w:lineRule="auto"/>
        <w:ind w:left="-270"/>
      </w:pPr>
      <w:r>
        <w:t>R</w:t>
      </w:r>
      <w:r w:rsidR="00966300">
        <w:t>eview</w:t>
      </w:r>
    </w:p>
    <w:tbl>
      <w:tblPr>
        <w:tblStyle w:val="TableGrid"/>
        <w:tblW w:w="10440" w:type="dxa"/>
        <w:tblInd w:w="-365" w:type="dxa"/>
        <w:tblLook w:val="04A0" w:firstRow="1" w:lastRow="0" w:firstColumn="1" w:lastColumn="0" w:noHBand="0" w:noVBand="1"/>
      </w:tblPr>
      <w:tblGrid>
        <w:gridCol w:w="3510"/>
        <w:gridCol w:w="1620"/>
        <w:gridCol w:w="3690"/>
        <w:gridCol w:w="1620"/>
      </w:tblGrid>
      <w:tr w:rsidR="004E6212" w14:paraId="693C3484" w14:textId="77777777" w:rsidTr="00235882">
        <w:tc>
          <w:tcPr>
            <w:tcW w:w="3510" w:type="dxa"/>
            <w:shd w:val="clear" w:color="auto" w:fill="1F4E79" w:themeFill="accent5" w:themeFillShade="80"/>
          </w:tcPr>
          <w:p w14:paraId="6C689B9F" w14:textId="77777777" w:rsidR="004E6212" w:rsidRPr="00235882" w:rsidRDefault="004E6212" w:rsidP="00966300">
            <w:pPr>
              <w:rPr>
                <w:color w:val="FFFFFF" w:themeColor="background1"/>
              </w:rPr>
            </w:pPr>
            <w:r w:rsidRPr="00235882">
              <w:rPr>
                <w:color w:val="FFFFFF" w:themeColor="background1"/>
              </w:rPr>
              <w:t>Formal Review Cycle</w:t>
            </w:r>
          </w:p>
        </w:tc>
        <w:tc>
          <w:tcPr>
            <w:tcW w:w="6930" w:type="dxa"/>
            <w:gridSpan w:val="3"/>
          </w:tcPr>
          <w:p w14:paraId="04270D77" w14:textId="28D2425B" w:rsidR="004E6212" w:rsidRDefault="00626EBF" w:rsidP="00966300">
            <w:r>
              <w:t xml:space="preserve">Every 3 years </w:t>
            </w:r>
          </w:p>
        </w:tc>
      </w:tr>
      <w:tr w:rsidR="004E6212" w14:paraId="621DB609" w14:textId="77777777" w:rsidTr="00235882">
        <w:tc>
          <w:tcPr>
            <w:tcW w:w="3510" w:type="dxa"/>
            <w:shd w:val="clear" w:color="auto" w:fill="1F4E79" w:themeFill="accent5" w:themeFillShade="80"/>
          </w:tcPr>
          <w:p w14:paraId="45B7A530" w14:textId="77777777" w:rsidR="004E6212" w:rsidRPr="00235882" w:rsidRDefault="004E6212" w:rsidP="00966300">
            <w:pPr>
              <w:rPr>
                <w:color w:val="FFFFFF" w:themeColor="background1"/>
              </w:rPr>
            </w:pPr>
            <w:r w:rsidRPr="00235882">
              <w:rPr>
                <w:color w:val="FFFFFF" w:themeColor="background1"/>
              </w:rPr>
              <w:t>Latest Formal Review (date)</w:t>
            </w:r>
          </w:p>
        </w:tc>
        <w:tc>
          <w:tcPr>
            <w:tcW w:w="1620" w:type="dxa"/>
          </w:tcPr>
          <w:p w14:paraId="3148F83B" w14:textId="61F41C19" w:rsidR="004E6212" w:rsidRDefault="00626EBF" w:rsidP="00966300">
            <w:r>
              <w:t>June 2015</w:t>
            </w:r>
          </w:p>
        </w:tc>
        <w:tc>
          <w:tcPr>
            <w:tcW w:w="3690" w:type="dxa"/>
            <w:shd w:val="clear" w:color="auto" w:fill="1F4E79" w:themeFill="accent5" w:themeFillShade="80"/>
          </w:tcPr>
          <w:p w14:paraId="5767C873" w14:textId="77777777" w:rsidR="004E6212" w:rsidRDefault="004E6212" w:rsidP="00966300">
            <w:r w:rsidRPr="00235882">
              <w:rPr>
                <w:color w:val="FFFFFF" w:themeColor="background1"/>
              </w:rPr>
              <w:t>Next Formal Review Due (</w:t>
            </w:r>
            <w:r w:rsidRPr="00626EBF">
              <w:rPr>
                <w:color w:val="FFFFFF" w:themeColor="background1"/>
              </w:rPr>
              <w:t>date)</w:t>
            </w:r>
          </w:p>
        </w:tc>
        <w:tc>
          <w:tcPr>
            <w:tcW w:w="1620" w:type="dxa"/>
          </w:tcPr>
          <w:p w14:paraId="4381B586" w14:textId="4FD2A292" w:rsidR="004E6212" w:rsidRDefault="00626EBF" w:rsidP="00966300">
            <w:r>
              <w:t>June 2024</w:t>
            </w:r>
          </w:p>
        </w:tc>
      </w:tr>
      <w:tr w:rsidR="000A3DD5" w14:paraId="776FD2D6" w14:textId="77777777" w:rsidTr="00235882">
        <w:tc>
          <w:tcPr>
            <w:tcW w:w="3510" w:type="dxa"/>
            <w:shd w:val="clear" w:color="auto" w:fill="1F4E79" w:themeFill="accent5" w:themeFillShade="80"/>
          </w:tcPr>
          <w:p w14:paraId="28DD67BD" w14:textId="77777777" w:rsidR="000A3DD5" w:rsidRPr="00235882" w:rsidRDefault="000A3DD5" w:rsidP="00966300">
            <w:pPr>
              <w:rPr>
                <w:color w:val="FFFFFF" w:themeColor="background1"/>
              </w:rPr>
            </w:pPr>
            <w:r w:rsidRPr="00235882">
              <w:rPr>
                <w:color w:val="FFFFFF" w:themeColor="background1"/>
              </w:rPr>
              <w:t>Policy Owner</w:t>
            </w:r>
          </w:p>
        </w:tc>
        <w:tc>
          <w:tcPr>
            <w:tcW w:w="6930" w:type="dxa"/>
            <w:gridSpan w:val="3"/>
          </w:tcPr>
          <w:p w14:paraId="50E189C9" w14:textId="45B71682" w:rsidR="000A3DD5" w:rsidRDefault="009F1DDF" w:rsidP="00966300">
            <w:r>
              <w:t>Gilly Gosling-Bell, Executive Director Marketing and Engagement</w:t>
            </w:r>
          </w:p>
        </w:tc>
      </w:tr>
      <w:tr w:rsidR="00EC1B13" w14:paraId="5F814969" w14:textId="77777777" w:rsidTr="00235882">
        <w:tc>
          <w:tcPr>
            <w:tcW w:w="3510" w:type="dxa"/>
            <w:shd w:val="clear" w:color="auto" w:fill="1F4E79" w:themeFill="accent5" w:themeFillShade="80"/>
          </w:tcPr>
          <w:p w14:paraId="17F84E63" w14:textId="77777777" w:rsidR="00EC1B13" w:rsidRPr="00235882" w:rsidRDefault="00EC1B13" w:rsidP="00966300">
            <w:pPr>
              <w:rPr>
                <w:color w:val="FFFFFF" w:themeColor="background1"/>
              </w:rPr>
            </w:pPr>
            <w:r w:rsidRPr="00235882">
              <w:rPr>
                <w:color w:val="FFFFFF" w:themeColor="background1"/>
              </w:rPr>
              <w:t>Policy Author</w:t>
            </w:r>
          </w:p>
        </w:tc>
        <w:tc>
          <w:tcPr>
            <w:tcW w:w="6930" w:type="dxa"/>
            <w:gridSpan w:val="3"/>
          </w:tcPr>
          <w:p w14:paraId="2BE3DC25" w14:textId="48A4BDB8" w:rsidR="00EC1B13" w:rsidRDefault="00F42077" w:rsidP="00966300">
            <w:r>
              <w:t>Imogen Kench-Porter</w:t>
            </w:r>
            <w:r w:rsidR="009F1DDF">
              <w:t>, Recruitment, Events and Engagement Manager</w:t>
            </w:r>
          </w:p>
        </w:tc>
      </w:tr>
    </w:tbl>
    <w:p w14:paraId="7DEA3667" w14:textId="77777777" w:rsidR="00B512DE" w:rsidRDefault="00B512DE"/>
    <w:p w14:paraId="1D3617E3" w14:textId="77777777" w:rsidR="00B512DE" w:rsidRDefault="004E6212" w:rsidP="00966300">
      <w:pPr>
        <w:spacing w:after="0" w:line="240" w:lineRule="auto"/>
        <w:ind w:left="-270"/>
      </w:pPr>
      <w:r>
        <w:t>Approvals</w:t>
      </w:r>
    </w:p>
    <w:tbl>
      <w:tblPr>
        <w:tblStyle w:val="TableGrid"/>
        <w:tblW w:w="10440" w:type="dxa"/>
        <w:tblInd w:w="-365" w:type="dxa"/>
        <w:tblLook w:val="04A0" w:firstRow="1" w:lastRow="0" w:firstColumn="1" w:lastColumn="0" w:noHBand="0" w:noVBand="1"/>
      </w:tblPr>
      <w:tblGrid>
        <w:gridCol w:w="2160"/>
        <w:gridCol w:w="720"/>
        <w:gridCol w:w="1980"/>
        <w:gridCol w:w="1710"/>
        <w:gridCol w:w="2250"/>
        <w:gridCol w:w="1620"/>
      </w:tblGrid>
      <w:tr w:rsidR="004C7C60" w14:paraId="62C33731" w14:textId="77777777" w:rsidTr="00235882">
        <w:tc>
          <w:tcPr>
            <w:tcW w:w="2160" w:type="dxa"/>
            <w:shd w:val="clear" w:color="auto" w:fill="1F4E79" w:themeFill="accent5" w:themeFillShade="80"/>
          </w:tcPr>
          <w:p w14:paraId="3F3F2CB7" w14:textId="77777777" w:rsidR="004C7C60" w:rsidRPr="00235882" w:rsidRDefault="00DD0899" w:rsidP="00966300">
            <w:pPr>
              <w:rPr>
                <w:color w:val="FFFFFF" w:themeColor="background1"/>
              </w:rPr>
            </w:pPr>
            <w:r>
              <w:rPr>
                <w:color w:val="FFFFFF" w:themeColor="background1"/>
              </w:rPr>
              <w:t>Board of Corp</w:t>
            </w:r>
            <w:r w:rsidR="004C7C60" w:rsidRPr="00235882">
              <w:rPr>
                <w:color w:val="FFFFFF" w:themeColor="background1"/>
              </w:rPr>
              <w:t xml:space="preserve"> Y/N</w:t>
            </w:r>
          </w:p>
        </w:tc>
        <w:tc>
          <w:tcPr>
            <w:tcW w:w="720" w:type="dxa"/>
          </w:tcPr>
          <w:p w14:paraId="75A34CBB" w14:textId="53349DA1" w:rsidR="004C7C60" w:rsidRDefault="003D5876" w:rsidP="00966300">
            <w:r>
              <w:t>N</w:t>
            </w:r>
          </w:p>
        </w:tc>
        <w:tc>
          <w:tcPr>
            <w:tcW w:w="1980" w:type="dxa"/>
            <w:shd w:val="clear" w:color="auto" w:fill="1F4E79" w:themeFill="accent5" w:themeFillShade="80"/>
          </w:tcPr>
          <w:p w14:paraId="14C3A37D" w14:textId="77777777" w:rsidR="004C7C60" w:rsidRPr="00235882" w:rsidRDefault="004C7C60" w:rsidP="00966300">
            <w:pPr>
              <w:rPr>
                <w:color w:val="FFFFFF" w:themeColor="background1"/>
              </w:rPr>
            </w:pPr>
            <w:r w:rsidRPr="00235882">
              <w:rPr>
                <w:color w:val="FFFFFF" w:themeColor="background1"/>
              </w:rPr>
              <w:t>Committee</w:t>
            </w:r>
          </w:p>
        </w:tc>
        <w:tc>
          <w:tcPr>
            <w:tcW w:w="1710" w:type="dxa"/>
          </w:tcPr>
          <w:p w14:paraId="3063A823" w14:textId="4B6E9D60" w:rsidR="004C7C60" w:rsidRDefault="004C7C60" w:rsidP="00966300"/>
        </w:tc>
        <w:tc>
          <w:tcPr>
            <w:tcW w:w="2250" w:type="dxa"/>
            <w:shd w:val="clear" w:color="auto" w:fill="1F4E79" w:themeFill="accent5" w:themeFillShade="80"/>
          </w:tcPr>
          <w:p w14:paraId="7A360341" w14:textId="77777777" w:rsidR="004C7C60" w:rsidRPr="00235882" w:rsidRDefault="004C7C60" w:rsidP="00966300">
            <w:pPr>
              <w:rPr>
                <w:color w:val="FFFFFF" w:themeColor="background1"/>
              </w:rPr>
            </w:pPr>
            <w:r w:rsidRPr="00235882">
              <w:rPr>
                <w:color w:val="FFFFFF" w:themeColor="background1"/>
              </w:rPr>
              <w:t>Date Board approved</w:t>
            </w:r>
          </w:p>
        </w:tc>
        <w:tc>
          <w:tcPr>
            <w:tcW w:w="1620" w:type="dxa"/>
          </w:tcPr>
          <w:p w14:paraId="0527CBD4" w14:textId="77777777" w:rsidR="004C7C60" w:rsidRDefault="004C7C60" w:rsidP="00966300"/>
        </w:tc>
      </w:tr>
      <w:tr w:rsidR="004C7C60" w14:paraId="7975C06A" w14:textId="77777777" w:rsidTr="00235882">
        <w:tc>
          <w:tcPr>
            <w:tcW w:w="2160" w:type="dxa"/>
            <w:shd w:val="clear" w:color="auto" w:fill="1F4E79" w:themeFill="accent5" w:themeFillShade="80"/>
          </w:tcPr>
          <w:p w14:paraId="76292EF6" w14:textId="77777777" w:rsidR="004C7C60" w:rsidRPr="00235882" w:rsidRDefault="004C7C60" w:rsidP="00966300">
            <w:pPr>
              <w:rPr>
                <w:color w:val="FFFFFF" w:themeColor="background1"/>
              </w:rPr>
            </w:pPr>
            <w:r w:rsidRPr="00235882">
              <w:rPr>
                <w:color w:val="FFFFFF" w:themeColor="background1"/>
              </w:rPr>
              <w:t>SLT   Y/N</w:t>
            </w:r>
          </w:p>
        </w:tc>
        <w:tc>
          <w:tcPr>
            <w:tcW w:w="720" w:type="dxa"/>
          </w:tcPr>
          <w:p w14:paraId="24FB7D3E" w14:textId="24900427" w:rsidR="004C7C60" w:rsidRDefault="003D5876" w:rsidP="00966300">
            <w:r>
              <w:t>Y</w:t>
            </w:r>
          </w:p>
        </w:tc>
        <w:tc>
          <w:tcPr>
            <w:tcW w:w="1980" w:type="dxa"/>
            <w:shd w:val="clear" w:color="auto" w:fill="1F4E79" w:themeFill="accent5" w:themeFillShade="80"/>
          </w:tcPr>
          <w:p w14:paraId="5F008053" w14:textId="77777777" w:rsidR="004C7C60" w:rsidRPr="00235882" w:rsidRDefault="004C7C60" w:rsidP="00966300">
            <w:pPr>
              <w:rPr>
                <w:color w:val="FFFFFF" w:themeColor="background1"/>
              </w:rPr>
            </w:pPr>
            <w:r w:rsidRPr="00235882">
              <w:rPr>
                <w:color w:val="FFFFFF" w:themeColor="background1"/>
              </w:rPr>
              <w:t>SLT date approved</w:t>
            </w:r>
          </w:p>
        </w:tc>
        <w:tc>
          <w:tcPr>
            <w:tcW w:w="1710" w:type="dxa"/>
          </w:tcPr>
          <w:p w14:paraId="3147D0F6" w14:textId="77777777" w:rsidR="004C7C60" w:rsidRDefault="004C7C60" w:rsidP="00966300"/>
        </w:tc>
        <w:tc>
          <w:tcPr>
            <w:tcW w:w="2250" w:type="dxa"/>
            <w:shd w:val="clear" w:color="auto" w:fill="1F4E79" w:themeFill="accent5" w:themeFillShade="80"/>
          </w:tcPr>
          <w:p w14:paraId="2B283AEB" w14:textId="77777777" w:rsidR="004C7C60" w:rsidRPr="00235882" w:rsidRDefault="004C7C60" w:rsidP="00966300">
            <w:pPr>
              <w:rPr>
                <w:color w:val="FFFFFF" w:themeColor="background1"/>
              </w:rPr>
            </w:pPr>
            <w:r w:rsidRPr="00235882">
              <w:rPr>
                <w:color w:val="FFFFFF" w:themeColor="background1"/>
              </w:rPr>
              <w:t>Additional committee</w:t>
            </w:r>
          </w:p>
        </w:tc>
        <w:tc>
          <w:tcPr>
            <w:tcW w:w="1620" w:type="dxa"/>
          </w:tcPr>
          <w:p w14:paraId="41692323" w14:textId="77777777" w:rsidR="004C7C60" w:rsidRDefault="004C7C60" w:rsidP="00966300"/>
        </w:tc>
      </w:tr>
    </w:tbl>
    <w:p w14:paraId="3563A662" w14:textId="77777777" w:rsidR="004E6212" w:rsidRDefault="004E6212"/>
    <w:p w14:paraId="4AF2CB74" w14:textId="77777777" w:rsidR="004E6212" w:rsidRDefault="004C7C60" w:rsidP="00966300">
      <w:pPr>
        <w:spacing w:after="0" w:line="240" w:lineRule="auto"/>
        <w:ind w:left="-270"/>
      </w:pPr>
      <w:r>
        <w:t>P</w:t>
      </w:r>
      <w:r w:rsidR="004E6212">
        <w:t>ublication</w:t>
      </w:r>
    </w:p>
    <w:tbl>
      <w:tblPr>
        <w:tblStyle w:val="TableGrid"/>
        <w:tblW w:w="10435" w:type="dxa"/>
        <w:tblInd w:w="-360" w:type="dxa"/>
        <w:tblLook w:val="04A0" w:firstRow="1" w:lastRow="0" w:firstColumn="1" w:lastColumn="0" w:noHBand="0" w:noVBand="1"/>
      </w:tblPr>
      <w:tblGrid>
        <w:gridCol w:w="1525"/>
        <w:gridCol w:w="630"/>
        <w:gridCol w:w="1620"/>
        <w:gridCol w:w="630"/>
        <w:gridCol w:w="1890"/>
        <w:gridCol w:w="630"/>
        <w:gridCol w:w="810"/>
        <w:gridCol w:w="2700"/>
      </w:tblGrid>
      <w:tr w:rsidR="00966300" w14:paraId="7B1E3CAC" w14:textId="77777777" w:rsidTr="00235882">
        <w:tc>
          <w:tcPr>
            <w:tcW w:w="1525" w:type="dxa"/>
            <w:shd w:val="clear" w:color="auto" w:fill="1F4E79" w:themeFill="accent5" w:themeFillShade="80"/>
          </w:tcPr>
          <w:p w14:paraId="5F73F06A" w14:textId="77777777" w:rsidR="00966300" w:rsidRPr="00235882" w:rsidRDefault="00966300" w:rsidP="00966300">
            <w:pPr>
              <w:rPr>
                <w:color w:val="FFFFFF" w:themeColor="background1"/>
              </w:rPr>
            </w:pPr>
            <w:r w:rsidRPr="00235882">
              <w:rPr>
                <w:color w:val="FFFFFF" w:themeColor="background1"/>
              </w:rPr>
              <w:t>Website Y/N</w:t>
            </w:r>
          </w:p>
        </w:tc>
        <w:tc>
          <w:tcPr>
            <w:tcW w:w="630" w:type="dxa"/>
          </w:tcPr>
          <w:p w14:paraId="7DDAF316" w14:textId="44E78C60" w:rsidR="00966300" w:rsidRDefault="005966B4" w:rsidP="00966300">
            <w:r>
              <w:t>Y</w:t>
            </w:r>
          </w:p>
        </w:tc>
        <w:tc>
          <w:tcPr>
            <w:tcW w:w="1620" w:type="dxa"/>
            <w:shd w:val="clear" w:color="auto" w:fill="1F4E79" w:themeFill="accent5" w:themeFillShade="80"/>
          </w:tcPr>
          <w:p w14:paraId="53AC985D" w14:textId="77777777" w:rsidR="00966300" w:rsidRDefault="00966300" w:rsidP="00966300">
            <w:r w:rsidRPr="00235882">
              <w:rPr>
                <w:color w:val="FFFFFF" w:themeColor="background1"/>
              </w:rPr>
              <w:t>Intranet</w:t>
            </w:r>
            <w:r>
              <w:t xml:space="preserve"> </w:t>
            </w:r>
            <w:r w:rsidRPr="00235882">
              <w:rPr>
                <w:color w:val="FFFFFF" w:themeColor="background1"/>
              </w:rPr>
              <w:t>Y/N</w:t>
            </w:r>
          </w:p>
        </w:tc>
        <w:tc>
          <w:tcPr>
            <w:tcW w:w="630" w:type="dxa"/>
          </w:tcPr>
          <w:p w14:paraId="1F5E0DEA" w14:textId="02010F94" w:rsidR="00966300" w:rsidRDefault="005966B4" w:rsidP="00966300">
            <w:r>
              <w:t>N</w:t>
            </w:r>
          </w:p>
        </w:tc>
        <w:tc>
          <w:tcPr>
            <w:tcW w:w="1890" w:type="dxa"/>
            <w:shd w:val="clear" w:color="auto" w:fill="1F4E79" w:themeFill="accent5" w:themeFillShade="80"/>
          </w:tcPr>
          <w:p w14:paraId="76489396" w14:textId="77777777" w:rsidR="00966300" w:rsidRDefault="00966300" w:rsidP="00966300">
            <w:r w:rsidRPr="00235882">
              <w:rPr>
                <w:color w:val="FFFFFF" w:themeColor="background1"/>
              </w:rPr>
              <w:t>Student VLE Y/N</w:t>
            </w:r>
          </w:p>
        </w:tc>
        <w:tc>
          <w:tcPr>
            <w:tcW w:w="630" w:type="dxa"/>
          </w:tcPr>
          <w:p w14:paraId="5952C991" w14:textId="7DBF45ED" w:rsidR="00966300" w:rsidRDefault="005966B4" w:rsidP="00966300">
            <w:r>
              <w:t>N</w:t>
            </w:r>
          </w:p>
        </w:tc>
        <w:tc>
          <w:tcPr>
            <w:tcW w:w="810" w:type="dxa"/>
            <w:shd w:val="clear" w:color="auto" w:fill="1F4E79" w:themeFill="accent5" w:themeFillShade="80"/>
          </w:tcPr>
          <w:p w14:paraId="580BA50D" w14:textId="77777777" w:rsidR="00966300" w:rsidRDefault="00966300" w:rsidP="00966300">
            <w:r w:rsidRPr="00235882">
              <w:rPr>
                <w:color w:val="FFFFFF" w:themeColor="background1"/>
              </w:rPr>
              <w:t>Other</w:t>
            </w:r>
          </w:p>
        </w:tc>
        <w:tc>
          <w:tcPr>
            <w:tcW w:w="2700" w:type="dxa"/>
          </w:tcPr>
          <w:p w14:paraId="51C7DAB5" w14:textId="77777777" w:rsidR="00966300" w:rsidRDefault="00966300" w:rsidP="00966300"/>
        </w:tc>
      </w:tr>
    </w:tbl>
    <w:p w14:paraId="520A9A67" w14:textId="77777777" w:rsidR="0023045E" w:rsidRDefault="0023045E" w:rsidP="00DD0899">
      <w:pPr>
        <w:rPr>
          <w:color w:val="1F3864" w:themeColor="accent1" w:themeShade="80"/>
        </w:rPr>
      </w:pPr>
    </w:p>
    <w:p w14:paraId="7BD24E6F" w14:textId="77777777" w:rsidR="00DD0899" w:rsidRDefault="0023045E" w:rsidP="00DD0899">
      <w:pPr>
        <w:spacing w:after="0" w:line="240" w:lineRule="auto"/>
        <w:ind w:left="-270"/>
      </w:pPr>
      <w:r>
        <w:t>Change History</w:t>
      </w:r>
    </w:p>
    <w:tbl>
      <w:tblPr>
        <w:tblStyle w:val="TableGrid"/>
        <w:tblW w:w="0" w:type="auto"/>
        <w:tblInd w:w="-365" w:type="dxa"/>
        <w:tblLook w:val="04A0" w:firstRow="1" w:lastRow="0" w:firstColumn="1" w:lastColumn="0" w:noHBand="0" w:noVBand="1"/>
      </w:tblPr>
      <w:tblGrid>
        <w:gridCol w:w="1260"/>
        <w:gridCol w:w="1710"/>
        <w:gridCol w:w="3870"/>
        <w:gridCol w:w="1710"/>
        <w:gridCol w:w="1890"/>
      </w:tblGrid>
      <w:tr w:rsidR="0023045E" w14:paraId="35F1D9F3" w14:textId="77777777" w:rsidTr="00DD0899">
        <w:tc>
          <w:tcPr>
            <w:tcW w:w="1260" w:type="dxa"/>
            <w:shd w:val="clear" w:color="auto" w:fill="1F4E79" w:themeFill="accent5" w:themeFillShade="80"/>
          </w:tcPr>
          <w:p w14:paraId="4E18038A" w14:textId="77777777" w:rsidR="0023045E" w:rsidRPr="00DD0899" w:rsidRDefault="0023045E" w:rsidP="00DD0899">
            <w:pPr>
              <w:rPr>
                <w:color w:val="FFFFFF" w:themeColor="background1"/>
              </w:rPr>
            </w:pPr>
            <w:r w:rsidRPr="00DD0899">
              <w:rPr>
                <w:color w:val="FFFFFF" w:themeColor="background1"/>
              </w:rPr>
              <w:t>Version</w:t>
            </w:r>
          </w:p>
        </w:tc>
        <w:tc>
          <w:tcPr>
            <w:tcW w:w="1710" w:type="dxa"/>
            <w:shd w:val="clear" w:color="auto" w:fill="1F4E79" w:themeFill="accent5" w:themeFillShade="80"/>
          </w:tcPr>
          <w:p w14:paraId="0A4CB1DB" w14:textId="77777777" w:rsidR="0023045E" w:rsidRPr="00DD0899" w:rsidRDefault="0023045E" w:rsidP="00DD0899">
            <w:pPr>
              <w:rPr>
                <w:color w:val="FFFFFF" w:themeColor="background1"/>
              </w:rPr>
            </w:pPr>
            <w:r w:rsidRPr="00DD0899">
              <w:rPr>
                <w:color w:val="FFFFFF" w:themeColor="background1"/>
              </w:rPr>
              <w:t>Date Reviewed/</w:t>
            </w:r>
          </w:p>
          <w:p w14:paraId="3B4FE78A" w14:textId="77777777" w:rsidR="0023045E" w:rsidRPr="00DD0899" w:rsidRDefault="0023045E" w:rsidP="00DD0899">
            <w:pPr>
              <w:rPr>
                <w:color w:val="FFFFFF" w:themeColor="background1"/>
              </w:rPr>
            </w:pPr>
            <w:r w:rsidRPr="00DD0899">
              <w:rPr>
                <w:color w:val="FFFFFF" w:themeColor="background1"/>
              </w:rPr>
              <w:t>Revised</w:t>
            </w:r>
          </w:p>
        </w:tc>
        <w:tc>
          <w:tcPr>
            <w:tcW w:w="3870" w:type="dxa"/>
            <w:shd w:val="clear" w:color="auto" w:fill="1F4E79" w:themeFill="accent5" w:themeFillShade="80"/>
          </w:tcPr>
          <w:p w14:paraId="03726FD4" w14:textId="77777777" w:rsidR="0023045E" w:rsidRPr="00DD0899" w:rsidRDefault="0023045E" w:rsidP="00DD0899">
            <w:pPr>
              <w:rPr>
                <w:color w:val="FFFFFF" w:themeColor="background1"/>
              </w:rPr>
            </w:pPr>
            <w:r w:rsidRPr="00DD0899">
              <w:rPr>
                <w:color w:val="FFFFFF" w:themeColor="background1"/>
              </w:rPr>
              <w:t>Description of Change</w:t>
            </w:r>
          </w:p>
        </w:tc>
        <w:tc>
          <w:tcPr>
            <w:tcW w:w="1710" w:type="dxa"/>
            <w:shd w:val="clear" w:color="auto" w:fill="1F4E79" w:themeFill="accent5" w:themeFillShade="80"/>
          </w:tcPr>
          <w:p w14:paraId="5838D18F" w14:textId="77777777" w:rsidR="0023045E" w:rsidRPr="00DD0899" w:rsidRDefault="0023045E" w:rsidP="00DD0899">
            <w:pPr>
              <w:rPr>
                <w:color w:val="FFFFFF" w:themeColor="background1"/>
              </w:rPr>
            </w:pPr>
            <w:r w:rsidRPr="00DD0899">
              <w:rPr>
                <w:color w:val="FFFFFF" w:themeColor="background1"/>
              </w:rPr>
              <w:t>Reviewed by</w:t>
            </w:r>
          </w:p>
        </w:tc>
        <w:tc>
          <w:tcPr>
            <w:tcW w:w="1890" w:type="dxa"/>
            <w:shd w:val="clear" w:color="auto" w:fill="1F4E79" w:themeFill="accent5" w:themeFillShade="80"/>
          </w:tcPr>
          <w:p w14:paraId="16CC47F9" w14:textId="77777777" w:rsidR="0023045E" w:rsidRPr="00DD0899" w:rsidRDefault="0023045E" w:rsidP="00DD0899">
            <w:pPr>
              <w:rPr>
                <w:color w:val="FFFFFF" w:themeColor="background1"/>
              </w:rPr>
            </w:pPr>
            <w:r w:rsidRPr="00DD0899">
              <w:rPr>
                <w:color w:val="FFFFFF" w:themeColor="background1"/>
              </w:rPr>
              <w:t>Approved by</w:t>
            </w:r>
          </w:p>
        </w:tc>
      </w:tr>
      <w:tr w:rsidR="0023045E" w14:paraId="0BAD8409" w14:textId="77777777" w:rsidTr="00DD0899">
        <w:tc>
          <w:tcPr>
            <w:tcW w:w="1260" w:type="dxa"/>
          </w:tcPr>
          <w:p w14:paraId="1A43057D" w14:textId="77777777" w:rsidR="0023045E" w:rsidRDefault="0023045E" w:rsidP="00DD0899"/>
        </w:tc>
        <w:tc>
          <w:tcPr>
            <w:tcW w:w="1710" w:type="dxa"/>
          </w:tcPr>
          <w:p w14:paraId="18364775" w14:textId="77777777" w:rsidR="0023045E" w:rsidRDefault="0023045E" w:rsidP="00DD0899"/>
        </w:tc>
        <w:tc>
          <w:tcPr>
            <w:tcW w:w="3870" w:type="dxa"/>
          </w:tcPr>
          <w:p w14:paraId="75600C12" w14:textId="77777777" w:rsidR="0023045E" w:rsidRDefault="0023045E" w:rsidP="00DD0899"/>
        </w:tc>
        <w:tc>
          <w:tcPr>
            <w:tcW w:w="1710" w:type="dxa"/>
          </w:tcPr>
          <w:p w14:paraId="00BC1411" w14:textId="77777777" w:rsidR="0023045E" w:rsidRDefault="0023045E" w:rsidP="00DD0899"/>
        </w:tc>
        <w:tc>
          <w:tcPr>
            <w:tcW w:w="1890" w:type="dxa"/>
          </w:tcPr>
          <w:p w14:paraId="4A5A77AA" w14:textId="77777777" w:rsidR="0023045E" w:rsidRDefault="0023045E" w:rsidP="00DD0899"/>
        </w:tc>
      </w:tr>
      <w:tr w:rsidR="0023045E" w14:paraId="4FD24BF7" w14:textId="77777777" w:rsidTr="00DD0899">
        <w:tc>
          <w:tcPr>
            <w:tcW w:w="1260" w:type="dxa"/>
          </w:tcPr>
          <w:p w14:paraId="1AAF12F5" w14:textId="77777777" w:rsidR="0023045E" w:rsidRDefault="0023045E" w:rsidP="00DD0899"/>
        </w:tc>
        <w:tc>
          <w:tcPr>
            <w:tcW w:w="1710" w:type="dxa"/>
          </w:tcPr>
          <w:p w14:paraId="4976F1A2" w14:textId="77777777" w:rsidR="0023045E" w:rsidRDefault="0023045E" w:rsidP="00DD0899"/>
        </w:tc>
        <w:tc>
          <w:tcPr>
            <w:tcW w:w="3870" w:type="dxa"/>
          </w:tcPr>
          <w:p w14:paraId="7320A944" w14:textId="77777777" w:rsidR="0023045E" w:rsidRDefault="0023045E" w:rsidP="00DD0899"/>
        </w:tc>
        <w:tc>
          <w:tcPr>
            <w:tcW w:w="1710" w:type="dxa"/>
          </w:tcPr>
          <w:p w14:paraId="470A989A" w14:textId="77777777" w:rsidR="0023045E" w:rsidRDefault="0023045E" w:rsidP="00DD0899"/>
        </w:tc>
        <w:tc>
          <w:tcPr>
            <w:tcW w:w="1890" w:type="dxa"/>
          </w:tcPr>
          <w:p w14:paraId="7C8D325E" w14:textId="77777777" w:rsidR="0023045E" w:rsidRDefault="0023045E" w:rsidP="00DD0899"/>
        </w:tc>
      </w:tr>
    </w:tbl>
    <w:p w14:paraId="51B91A79" w14:textId="77777777" w:rsidR="0023045E" w:rsidRDefault="0023045E" w:rsidP="00DD0899"/>
    <w:p w14:paraId="45396255" w14:textId="77777777" w:rsidR="0023045E" w:rsidRPr="0023045E" w:rsidRDefault="0023045E" w:rsidP="0023045E"/>
    <w:p w14:paraId="457E3091" w14:textId="7F4833BF" w:rsidR="0023045E" w:rsidRDefault="0023045E" w:rsidP="0023045E">
      <w:pPr>
        <w:rPr>
          <w:color w:val="1F3864" w:themeColor="accent1" w:themeShade="80"/>
        </w:rPr>
      </w:pPr>
    </w:p>
    <w:p w14:paraId="0FF61B6E" w14:textId="77777777" w:rsidR="009F1DDF" w:rsidRPr="0023045E" w:rsidRDefault="009F1DDF" w:rsidP="0023045E">
      <w:pPr>
        <w:rPr>
          <w:color w:val="1F3864" w:themeColor="accent1" w:themeShade="80"/>
        </w:rPr>
      </w:pPr>
    </w:p>
    <w:p w14:paraId="151A14C7" w14:textId="32400C2B" w:rsidR="00966300" w:rsidRPr="007C3011" w:rsidRDefault="009C288A" w:rsidP="00966300">
      <w:pPr>
        <w:jc w:val="center"/>
        <w:rPr>
          <w:color w:val="323E4F" w:themeColor="text2" w:themeShade="BF"/>
          <w:sz w:val="36"/>
          <w:szCs w:val="36"/>
        </w:rPr>
      </w:pPr>
      <w:r w:rsidRPr="007C3011">
        <w:rPr>
          <w:color w:val="323E4F" w:themeColor="text2" w:themeShade="BF"/>
          <w:sz w:val="36"/>
          <w:szCs w:val="36"/>
        </w:rPr>
        <w:t>Admissions Policy</w:t>
      </w:r>
    </w:p>
    <w:p w14:paraId="249BD190" w14:textId="77777777" w:rsidR="00F42BDA" w:rsidRDefault="00F42BDA"/>
    <w:p w14:paraId="08C34ECB" w14:textId="77777777" w:rsidR="00595234" w:rsidRPr="00DB6C06" w:rsidRDefault="00FA3154" w:rsidP="00E420FE">
      <w:pPr>
        <w:pStyle w:val="ListParagraph"/>
        <w:numPr>
          <w:ilvl w:val="0"/>
          <w:numId w:val="1"/>
        </w:numPr>
        <w:spacing w:after="0" w:line="240" w:lineRule="auto"/>
        <w:rPr>
          <w:b/>
          <w:color w:val="323E4F" w:themeColor="text2" w:themeShade="BF"/>
          <w:sz w:val="28"/>
          <w:szCs w:val="28"/>
        </w:rPr>
      </w:pPr>
      <w:r w:rsidRPr="00DB6C06">
        <w:rPr>
          <w:b/>
          <w:color w:val="323E4F" w:themeColor="text2" w:themeShade="BF"/>
          <w:sz w:val="28"/>
          <w:szCs w:val="28"/>
        </w:rPr>
        <w:t>Policy Statement</w:t>
      </w:r>
    </w:p>
    <w:p w14:paraId="2339A98A" w14:textId="77777777" w:rsidR="00595234" w:rsidRDefault="00595234" w:rsidP="00595234">
      <w:pPr>
        <w:pStyle w:val="ListParagraph"/>
        <w:spacing w:after="0" w:line="240" w:lineRule="auto"/>
        <w:ind w:left="360"/>
        <w:rPr>
          <w:b/>
          <w:color w:val="323E4F" w:themeColor="text2" w:themeShade="BF"/>
        </w:rPr>
      </w:pPr>
    </w:p>
    <w:p w14:paraId="7629C9E7" w14:textId="26EC527E" w:rsidR="00A25AB5" w:rsidRDefault="00A25AB5" w:rsidP="00E420FE">
      <w:pPr>
        <w:pStyle w:val="ListParagraph"/>
        <w:numPr>
          <w:ilvl w:val="1"/>
          <w:numId w:val="1"/>
        </w:numPr>
      </w:pPr>
      <w:r w:rsidRPr="002A656A">
        <w:t xml:space="preserve">This policy is a policy of the City of Sunderland College, trading as Education Partnership </w:t>
      </w:r>
      <w:proofErr w:type="gramStart"/>
      <w:r w:rsidRPr="002A656A">
        <w:t>North East</w:t>
      </w:r>
      <w:proofErr w:type="gramEnd"/>
      <w:r w:rsidRPr="002A656A">
        <w:t xml:space="preserve"> (which includes Sunderland College, Hartlepool Sixth Form College and Northumberland College). These colleges will be referred to as “the College” throughout this document.</w:t>
      </w:r>
    </w:p>
    <w:p w14:paraId="532563AB" w14:textId="77777777" w:rsidR="009C288A" w:rsidRPr="002A656A" w:rsidRDefault="009C288A" w:rsidP="009C288A">
      <w:pPr>
        <w:pStyle w:val="ListParagraph"/>
        <w:ind w:left="792"/>
      </w:pPr>
    </w:p>
    <w:p w14:paraId="0ADF4D83" w14:textId="744611DA" w:rsidR="009C288A" w:rsidRPr="009C288A" w:rsidRDefault="5FAD4D67" w:rsidP="00E420FE">
      <w:pPr>
        <w:pStyle w:val="ListParagraph"/>
        <w:numPr>
          <w:ilvl w:val="1"/>
          <w:numId w:val="1"/>
        </w:numPr>
        <w:spacing w:after="0" w:line="240" w:lineRule="auto"/>
        <w:rPr>
          <w:b/>
          <w:color w:val="323E4F" w:themeColor="text2" w:themeShade="BF"/>
        </w:rPr>
      </w:pPr>
      <w:r>
        <w:t>The College</w:t>
      </w:r>
      <w:r w:rsidR="009C288A">
        <w:t xml:space="preserve"> </w:t>
      </w:r>
      <w:r w:rsidR="001F53AA" w:rsidRPr="001F53AA">
        <w:t xml:space="preserve">welcomes applications from all prospective students with the motivation to learn and the potential to succeed.  The College is committed to ensuring equality of opportunity for all individuals seeking a place on a </w:t>
      </w:r>
      <w:proofErr w:type="spellStart"/>
      <w:r w:rsidR="001F53AA" w:rsidRPr="001F53AA">
        <w:t>programme</w:t>
      </w:r>
      <w:proofErr w:type="spellEnd"/>
      <w:r w:rsidR="001F53AA" w:rsidRPr="001F53AA">
        <w:t>.</w:t>
      </w:r>
    </w:p>
    <w:p w14:paraId="0A4B6E9E" w14:textId="77777777" w:rsidR="009C288A" w:rsidRPr="009C288A" w:rsidRDefault="009C288A" w:rsidP="009C288A">
      <w:pPr>
        <w:pStyle w:val="ListParagraph"/>
        <w:spacing w:after="0" w:line="240" w:lineRule="auto"/>
        <w:ind w:left="792"/>
        <w:rPr>
          <w:b/>
          <w:color w:val="323E4F" w:themeColor="text2" w:themeShade="BF"/>
        </w:rPr>
      </w:pPr>
    </w:p>
    <w:p w14:paraId="1A3B74CC" w14:textId="3F27BD6C" w:rsidR="009C288A" w:rsidRPr="009C288A" w:rsidRDefault="009C288A" w:rsidP="00E420FE">
      <w:pPr>
        <w:pStyle w:val="ListParagraph"/>
        <w:numPr>
          <w:ilvl w:val="1"/>
          <w:numId w:val="1"/>
        </w:numPr>
        <w:spacing w:after="0" w:line="240" w:lineRule="auto"/>
        <w:rPr>
          <w:b/>
          <w:color w:val="323E4F" w:themeColor="text2" w:themeShade="BF"/>
        </w:rPr>
      </w:pPr>
      <w:r>
        <w:t>The College supports and promotes equality and diversity in all matters relating to education and employment. Consequently, the College aims to identify and eliminate attitudes, practices and procedures which discriminate against people on the grounds of age, gender, race, sexual orientation, disability, religion/belief, gender re-assignment, social background, marital status, nationality/citizenship or any personal characteristic of the individual</w:t>
      </w:r>
      <w:r w:rsidR="001F53AA">
        <w:t>.</w:t>
      </w:r>
    </w:p>
    <w:p w14:paraId="49D8B734" w14:textId="77777777" w:rsidR="009C288A" w:rsidRPr="009C288A" w:rsidRDefault="009C288A" w:rsidP="009C288A">
      <w:pPr>
        <w:pStyle w:val="ListParagraph"/>
        <w:spacing w:after="0" w:line="240" w:lineRule="auto"/>
        <w:ind w:left="360"/>
        <w:rPr>
          <w:b/>
          <w:color w:val="323E4F" w:themeColor="text2" w:themeShade="BF"/>
        </w:rPr>
      </w:pPr>
    </w:p>
    <w:p w14:paraId="136F5D23" w14:textId="0BFD0BDF" w:rsidR="009C288A" w:rsidRPr="009C288A" w:rsidRDefault="009C288A" w:rsidP="00E420FE">
      <w:pPr>
        <w:pStyle w:val="ListParagraph"/>
        <w:numPr>
          <w:ilvl w:val="1"/>
          <w:numId w:val="1"/>
        </w:numPr>
        <w:spacing w:after="0" w:line="240" w:lineRule="auto"/>
        <w:rPr>
          <w:b/>
          <w:color w:val="323E4F" w:themeColor="text2" w:themeShade="BF"/>
        </w:rPr>
      </w:pPr>
      <w:r>
        <w:t>The policy outlines the process to be followed to ensure:</w:t>
      </w:r>
    </w:p>
    <w:p w14:paraId="3254BFEA" w14:textId="55B5A15F" w:rsidR="009C288A" w:rsidRPr="00B00427" w:rsidRDefault="009C288A" w:rsidP="00E420FE">
      <w:pPr>
        <w:pStyle w:val="ListParagraph"/>
        <w:numPr>
          <w:ilvl w:val="2"/>
          <w:numId w:val="1"/>
        </w:numPr>
        <w:rPr>
          <w:rFonts w:eastAsiaTheme="minorEastAsia"/>
        </w:rPr>
      </w:pPr>
      <w:r>
        <w:t>All applications are dealt with on an individual basis and are considered fairly</w:t>
      </w:r>
      <w:r w:rsidR="00B00427">
        <w:t>.</w:t>
      </w:r>
    </w:p>
    <w:p w14:paraId="78507CEA" w14:textId="33FC9D64" w:rsidR="009C288A" w:rsidRDefault="009C288A" w:rsidP="00E420FE">
      <w:pPr>
        <w:pStyle w:val="ListParagraph"/>
        <w:numPr>
          <w:ilvl w:val="2"/>
          <w:numId w:val="1"/>
        </w:numPr>
      </w:pPr>
      <w:r>
        <w:t xml:space="preserve">All potential </w:t>
      </w:r>
      <w:r w:rsidR="00531B6D">
        <w:t>students</w:t>
      </w:r>
      <w:r>
        <w:t xml:space="preserve"> will be admitted onto a </w:t>
      </w:r>
      <w:proofErr w:type="spellStart"/>
      <w:r>
        <w:t>programme</w:t>
      </w:r>
      <w:proofErr w:type="spellEnd"/>
      <w:r>
        <w:t xml:space="preserve"> following the principle of ‘Right Student, Right Course’</w:t>
      </w:r>
      <w:r w:rsidR="00B00427">
        <w:t>.</w:t>
      </w:r>
      <w:r>
        <w:tab/>
      </w:r>
    </w:p>
    <w:p w14:paraId="01E5F3CA" w14:textId="77777777" w:rsidR="009C288A" w:rsidRDefault="009C288A" w:rsidP="009C288A">
      <w:pPr>
        <w:pStyle w:val="ListParagraph"/>
        <w:ind w:left="1440"/>
      </w:pPr>
    </w:p>
    <w:p w14:paraId="290A1013" w14:textId="3AB30F4F" w:rsidR="00FA3154" w:rsidRPr="00DB6C06" w:rsidRDefault="00FA3154" w:rsidP="00E420FE">
      <w:pPr>
        <w:pStyle w:val="ListParagraph"/>
        <w:numPr>
          <w:ilvl w:val="0"/>
          <w:numId w:val="1"/>
        </w:numPr>
        <w:spacing w:after="0" w:line="240" w:lineRule="auto"/>
        <w:rPr>
          <w:b/>
          <w:color w:val="323E4F" w:themeColor="text2" w:themeShade="BF"/>
          <w:sz w:val="28"/>
          <w:szCs w:val="28"/>
        </w:rPr>
      </w:pPr>
      <w:r w:rsidRPr="00DB6C06">
        <w:rPr>
          <w:b/>
          <w:color w:val="323E4F" w:themeColor="text2" w:themeShade="BF"/>
          <w:sz w:val="28"/>
          <w:szCs w:val="28"/>
        </w:rPr>
        <w:t>Scope</w:t>
      </w:r>
    </w:p>
    <w:p w14:paraId="025F2FE8" w14:textId="18BD8178" w:rsidR="005645C5" w:rsidRDefault="005645C5" w:rsidP="005645C5">
      <w:pPr>
        <w:pStyle w:val="ListParagraph"/>
        <w:spacing w:after="0" w:line="240" w:lineRule="auto"/>
        <w:ind w:left="360"/>
        <w:rPr>
          <w:b/>
          <w:color w:val="1F3864" w:themeColor="accent1" w:themeShade="80"/>
        </w:rPr>
      </w:pPr>
    </w:p>
    <w:p w14:paraId="47E4CFD2" w14:textId="40305019" w:rsidR="001A621C" w:rsidRPr="00B00427" w:rsidRDefault="005645C5" w:rsidP="00E420FE">
      <w:pPr>
        <w:pStyle w:val="ListParagraph"/>
        <w:numPr>
          <w:ilvl w:val="1"/>
          <w:numId w:val="1"/>
        </w:numPr>
        <w:spacing w:after="0" w:line="240" w:lineRule="auto"/>
        <w:rPr>
          <w:rFonts w:ascii="Calibri" w:eastAsia="Calibri" w:hAnsi="Calibri" w:cs="Calibri"/>
        </w:rPr>
      </w:pPr>
      <w:r w:rsidRPr="36EBF339">
        <w:rPr>
          <w:rFonts w:ascii="Calibri" w:eastAsia="Calibri" w:hAnsi="Calibri" w:cs="Calibri"/>
        </w:rPr>
        <w:t xml:space="preserve">This admissions policy provides the framework for admissions practice for all further education </w:t>
      </w:r>
      <w:proofErr w:type="spellStart"/>
      <w:r w:rsidRPr="36EBF339">
        <w:rPr>
          <w:rFonts w:ascii="Calibri" w:eastAsia="Calibri" w:hAnsi="Calibri" w:cs="Calibri"/>
        </w:rPr>
        <w:t>programmes</w:t>
      </w:r>
      <w:proofErr w:type="spellEnd"/>
      <w:r w:rsidR="00861F35">
        <w:rPr>
          <w:rFonts w:ascii="Calibri" w:eastAsia="Calibri" w:hAnsi="Calibri" w:cs="Calibri"/>
        </w:rPr>
        <w:t xml:space="preserve"> and apprenticeships.</w:t>
      </w:r>
      <w:r w:rsidR="002A08C2">
        <w:rPr>
          <w:rFonts w:ascii="Calibri" w:eastAsia="Calibri" w:hAnsi="Calibri" w:cs="Calibri"/>
        </w:rPr>
        <w:br/>
      </w:r>
    </w:p>
    <w:p w14:paraId="4FBB1BC7" w14:textId="612156B7" w:rsidR="00531B6D" w:rsidRDefault="007431AE" w:rsidP="00E420FE">
      <w:pPr>
        <w:pStyle w:val="ListParagraph"/>
        <w:numPr>
          <w:ilvl w:val="1"/>
          <w:numId w:val="1"/>
        </w:numPr>
        <w:spacing w:after="0" w:line="240" w:lineRule="auto"/>
      </w:pPr>
      <w:r w:rsidRPr="002C7449">
        <w:rPr>
          <w:rFonts w:ascii="Calibri" w:eastAsia="Calibri" w:hAnsi="Calibri" w:cs="Calibri"/>
        </w:rPr>
        <w:t xml:space="preserve">The scope of this policy </w:t>
      </w:r>
      <w:r w:rsidR="002A2C02">
        <w:rPr>
          <w:rFonts w:ascii="Calibri" w:eastAsia="Calibri" w:hAnsi="Calibri" w:cs="Calibri"/>
        </w:rPr>
        <w:t>includes</w:t>
      </w:r>
      <w:r w:rsidRPr="002C7449">
        <w:rPr>
          <w:rFonts w:ascii="Calibri" w:eastAsia="Calibri" w:hAnsi="Calibri" w:cs="Calibri"/>
        </w:rPr>
        <w:t xml:space="preserve"> admissions </w:t>
      </w:r>
      <w:r w:rsidR="002A08C2">
        <w:rPr>
          <w:rFonts w:ascii="Calibri" w:eastAsia="Calibri" w:hAnsi="Calibri" w:cs="Calibri"/>
        </w:rPr>
        <w:t>for</w:t>
      </w:r>
      <w:r w:rsidR="002A2C02">
        <w:rPr>
          <w:rFonts w:ascii="Calibri" w:eastAsia="Calibri" w:hAnsi="Calibri" w:cs="Calibri"/>
        </w:rPr>
        <w:t xml:space="preserve"> full-time and part-time</w:t>
      </w:r>
      <w:r w:rsidRPr="002C7449">
        <w:rPr>
          <w:rFonts w:ascii="Calibri" w:eastAsia="Calibri" w:hAnsi="Calibri" w:cs="Calibri"/>
        </w:rPr>
        <w:t xml:space="preserve"> further education </w:t>
      </w:r>
      <w:proofErr w:type="spellStart"/>
      <w:r w:rsidR="00805AE9" w:rsidRPr="002C7449">
        <w:rPr>
          <w:rFonts w:ascii="Calibri" w:eastAsia="Calibri" w:hAnsi="Calibri" w:cs="Calibri"/>
        </w:rPr>
        <w:t>programmes</w:t>
      </w:r>
      <w:proofErr w:type="spellEnd"/>
      <w:r w:rsidR="00805AE9" w:rsidRPr="002C7449">
        <w:rPr>
          <w:rFonts w:ascii="Calibri" w:eastAsia="Calibri" w:hAnsi="Calibri" w:cs="Calibri"/>
        </w:rPr>
        <w:t xml:space="preserve"> </w:t>
      </w:r>
      <w:r w:rsidR="00805AE9">
        <w:rPr>
          <w:rFonts w:ascii="Calibri" w:eastAsia="Calibri" w:hAnsi="Calibri" w:cs="Calibri"/>
        </w:rPr>
        <w:t>and</w:t>
      </w:r>
      <w:r w:rsidR="002A2C02">
        <w:rPr>
          <w:rFonts w:ascii="Calibri" w:eastAsia="Calibri" w:hAnsi="Calibri" w:cs="Calibri"/>
        </w:rPr>
        <w:t xml:space="preserve"> apprenticeships </w:t>
      </w:r>
      <w:r w:rsidRPr="002C7449">
        <w:rPr>
          <w:rFonts w:ascii="Calibri" w:eastAsia="Calibri" w:hAnsi="Calibri" w:cs="Calibri"/>
        </w:rPr>
        <w:t>offered by the College</w:t>
      </w:r>
      <w:r w:rsidR="002A2C02">
        <w:rPr>
          <w:rFonts w:ascii="Calibri" w:eastAsia="Calibri" w:hAnsi="Calibri" w:cs="Calibri"/>
        </w:rPr>
        <w:t>.</w:t>
      </w:r>
      <w:r w:rsidR="00123885">
        <w:rPr>
          <w:rFonts w:ascii="Calibri" w:eastAsia="Calibri" w:hAnsi="Calibri" w:cs="Calibri"/>
        </w:rPr>
        <w:br/>
      </w:r>
    </w:p>
    <w:p w14:paraId="194A3AB6" w14:textId="185FBA28" w:rsidR="00531B6D" w:rsidRPr="002C7449" w:rsidRDefault="00531B6D" w:rsidP="00E420FE">
      <w:pPr>
        <w:pStyle w:val="ListParagraph"/>
        <w:numPr>
          <w:ilvl w:val="1"/>
          <w:numId w:val="1"/>
        </w:numPr>
        <w:spacing w:after="0" w:line="240" w:lineRule="auto"/>
      </w:pPr>
      <w:r>
        <w:t xml:space="preserve">Higher Education admissions is subject to </w:t>
      </w:r>
      <w:r w:rsidRPr="00805AE9">
        <w:t xml:space="preserve">a separate </w:t>
      </w:r>
      <w:hyperlink r:id="rId9" w:history="1">
        <w:r w:rsidRPr="00805AE9">
          <w:rPr>
            <w:rStyle w:val="Hyperlink"/>
          </w:rPr>
          <w:t>admissions policy</w:t>
        </w:r>
      </w:hyperlink>
      <w:r w:rsidRPr="00805AE9">
        <w:t>.</w:t>
      </w:r>
      <w:r>
        <w:t xml:space="preserve"> </w:t>
      </w:r>
    </w:p>
    <w:p w14:paraId="3125DAA3" w14:textId="74D80FD8" w:rsidR="00966300" w:rsidRPr="00F22987" w:rsidRDefault="00966300" w:rsidP="00F22987">
      <w:pPr>
        <w:spacing w:after="0" w:line="240" w:lineRule="auto"/>
        <w:ind w:left="425"/>
        <w:rPr>
          <w:b/>
          <w:color w:val="1F3864" w:themeColor="accent1" w:themeShade="80"/>
        </w:rPr>
      </w:pPr>
    </w:p>
    <w:p w14:paraId="181FE32B" w14:textId="77777777" w:rsidR="001A621C" w:rsidRPr="00DB6C06" w:rsidRDefault="001A621C" w:rsidP="001A621C">
      <w:pPr>
        <w:pStyle w:val="ListParagraph"/>
        <w:spacing w:after="0" w:line="240" w:lineRule="auto"/>
        <w:ind w:left="857"/>
        <w:rPr>
          <w:rFonts w:ascii="Calibri" w:eastAsia="Calibri" w:hAnsi="Calibri" w:cs="Calibri"/>
          <w:sz w:val="28"/>
          <w:szCs w:val="28"/>
        </w:rPr>
      </w:pPr>
    </w:p>
    <w:p w14:paraId="0D656302" w14:textId="08ACAFB1" w:rsidR="00157D91" w:rsidRPr="00DB6C06" w:rsidRDefault="00FA3154" w:rsidP="00E420FE">
      <w:pPr>
        <w:pStyle w:val="ListParagraph"/>
        <w:numPr>
          <w:ilvl w:val="0"/>
          <w:numId w:val="1"/>
        </w:numPr>
        <w:spacing w:after="0" w:line="240" w:lineRule="auto"/>
        <w:rPr>
          <w:b/>
          <w:color w:val="323E4F" w:themeColor="text2" w:themeShade="BF"/>
          <w:sz w:val="28"/>
          <w:szCs w:val="28"/>
        </w:rPr>
      </w:pPr>
      <w:r w:rsidRPr="00DB6C06">
        <w:rPr>
          <w:b/>
          <w:color w:val="323E4F" w:themeColor="text2" w:themeShade="BF"/>
          <w:sz w:val="28"/>
          <w:szCs w:val="28"/>
        </w:rPr>
        <w:t>Aims of the Policy</w:t>
      </w:r>
      <w:r w:rsidR="00D92FB1" w:rsidRPr="00DB6C06">
        <w:rPr>
          <w:b/>
          <w:color w:val="323E4F" w:themeColor="text2" w:themeShade="BF"/>
          <w:sz w:val="28"/>
          <w:szCs w:val="28"/>
        </w:rPr>
        <w:t>/</w:t>
      </w:r>
      <w:r w:rsidRPr="00DB6C06">
        <w:rPr>
          <w:b/>
          <w:color w:val="323E4F" w:themeColor="text2" w:themeShade="BF"/>
          <w:sz w:val="28"/>
          <w:szCs w:val="28"/>
        </w:rPr>
        <w:t>Underpinning Principles</w:t>
      </w:r>
    </w:p>
    <w:p w14:paraId="63DCC090" w14:textId="77777777" w:rsidR="00157D91" w:rsidRDefault="00157D91" w:rsidP="00157D91">
      <w:pPr>
        <w:pStyle w:val="ListParagraph"/>
        <w:spacing w:after="0" w:line="240" w:lineRule="auto"/>
        <w:ind w:left="360"/>
        <w:rPr>
          <w:b/>
          <w:color w:val="1F3864" w:themeColor="accent1" w:themeShade="80"/>
        </w:rPr>
      </w:pPr>
    </w:p>
    <w:p w14:paraId="7BDE9A2F" w14:textId="17719E96" w:rsidR="007127F8" w:rsidRPr="007127F8" w:rsidRDefault="00157D91" w:rsidP="00E420FE">
      <w:pPr>
        <w:pStyle w:val="ListParagraph"/>
        <w:numPr>
          <w:ilvl w:val="1"/>
          <w:numId w:val="1"/>
        </w:numPr>
        <w:spacing w:after="0" w:line="240" w:lineRule="auto"/>
        <w:rPr>
          <w:b/>
          <w:color w:val="1F3864" w:themeColor="accent1" w:themeShade="80"/>
        </w:rPr>
      </w:pPr>
      <w:r>
        <w:t xml:space="preserve">The College is committed to demonstrating </w:t>
      </w:r>
      <w:r w:rsidR="007127F8">
        <w:t xml:space="preserve">fair, transparent and consistent </w:t>
      </w:r>
      <w:r>
        <w:t xml:space="preserve">practice in recruitment, selection and admission of students to all </w:t>
      </w:r>
      <w:proofErr w:type="spellStart"/>
      <w:r>
        <w:t>programmes</w:t>
      </w:r>
      <w:proofErr w:type="spellEnd"/>
      <w:r>
        <w:t xml:space="preserve"> offered by the College. </w:t>
      </w:r>
      <w:r w:rsidR="002A08C2">
        <w:br/>
      </w:r>
    </w:p>
    <w:p w14:paraId="6B7FF2D8" w14:textId="090042B5" w:rsidR="007127F8" w:rsidRPr="007127F8" w:rsidRDefault="00157D91" w:rsidP="00E420FE">
      <w:pPr>
        <w:pStyle w:val="ListParagraph"/>
        <w:numPr>
          <w:ilvl w:val="1"/>
          <w:numId w:val="1"/>
        </w:numPr>
        <w:spacing w:after="0" w:line="240" w:lineRule="auto"/>
        <w:rPr>
          <w:b/>
          <w:color w:val="1F3864" w:themeColor="accent1" w:themeShade="80"/>
        </w:rPr>
      </w:pPr>
      <w:r>
        <w:t xml:space="preserve">The admissions process extends from pre-application stage up to and including enrolment and is crucial to establishing a positive relationship between applicants and the College. </w:t>
      </w:r>
      <w:r w:rsidR="002A08C2">
        <w:br/>
      </w:r>
    </w:p>
    <w:p w14:paraId="06EDFF57" w14:textId="77738FC5" w:rsidR="00B14250" w:rsidRPr="00AA44D3" w:rsidRDefault="00157D91" w:rsidP="00E420FE">
      <w:pPr>
        <w:pStyle w:val="ListParagraph"/>
        <w:numPr>
          <w:ilvl w:val="1"/>
          <w:numId w:val="1"/>
        </w:numPr>
        <w:spacing w:after="0" w:line="240" w:lineRule="auto"/>
        <w:rPr>
          <w:b/>
          <w:color w:val="1F3864" w:themeColor="accent1" w:themeShade="80"/>
        </w:rPr>
      </w:pPr>
      <w:r>
        <w:t xml:space="preserve">The College is committed to meeting the needs of all potential students wishing to undertake study at the College. This commitment is the key focus of the </w:t>
      </w:r>
      <w:hyperlink r:id="rId10" w:history="1">
        <w:r w:rsidRPr="00E72A5A">
          <w:rPr>
            <w:rStyle w:val="Hyperlink"/>
          </w:rPr>
          <w:t>College’s Vision and Values</w:t>
        </w:r>
      </w:hyperlink>
      <w:r>
        <w:t>.</w:t>
      </w:r>
      <w:r w:rsidR="00E72A5A" w:rsidRPr="00B14250">
        <w:rPr>
          <w:b/>
          <w:color w:val="1F3864" w:themeColor="accent1" w:themeShade="80"/>
        </w:rPr>
        <w:t xml:space="preserve"> </w:t>
      </w:r>
      <w:r w:rsidR="002A08C2">
        <w:rPr>
          <w:b/>
          <w:color w:val="1F3864" w:themeColor="accent1" w:themeShade="80"/>
        </w:rPr>
        <w:br/>
      </w:r>
    </w:p>
    <w:p w14:paraId="6DCF9F9E" w14:textId="1B7F0934" w:rsidR="00B14250" w:rsidRDefault="00B14250" w:rsidP="00E420FE">
      <w:pPr>
        <w:pStyle w:val="ListParagraph"/>
        <w:numPr>
          <w:ilvl w:val="1"/>
          <w:numId w:val="1"/>
        </w:numPr>
        <w:spacing w:after="0" w:line="240" w:lineRule="auto"/>
      </w:pPr>
      <w:r w:rsidRPr="00B14250">
        <w:t xml:space="preserve">The College values diversity and inclusion and is committed to promoting equal opportunities and eliminating discrimination. </w:t>
      </w:r>
      <w:r w:rsidR="00AA44D3">
        <w:t>The College</w:t>
      </w:r>
      <w:r w:rsidRPr="00B14250">
        <w:t xml:space="preserve"> will apply and administer this policy fairly and consistently to ensure there is no discrimination on the grounds of age, disability, gender reassignment, marital and civil partnership status, pregnancy and maternity, race, religion or belief, sex, sexual orientation, persons in care and </w:t>
      </w:r>
      <w:r w:rsidR="00531B6D">
        <w:t xml:space="preserve">those previously in </w:t>
      </w:r>
      <w:r w:rsidRPr="00B14250">
        <w:t xml:space="preserve">care, </w:t>
      </w:r>
      <w:proofErr w:type="spellStart"/>
      <w:r w:rsidRPr="00B14250">
        <w:t>carers</w:t>
      </w:r>
      <w:proofErr w:type="spellEnd"/>
      <w:r w:rsidRPr="00B14250">
        <w:t xml:space="preserve"> and care givers, young parents, youth offenders, and those receiving free school meals.</w:t>
      </w:r>
      <w:r w:rsidR="002A08C2">
        <w:br/>
      </w:r>
    </w:p>
    <w:p w14:paraId="2F35E67E" w14:textId="1535943D" w:rsidR="00583A7D" w:rsidRDefault="00583A7D" w:rsidP="00E420FE">
      <w:pPr>
        <w:pStyle w:val="ListParagraph"/>
        <w:numPr>
          <w:ilvl w:val="1"/>
          <w:numId w:val="1"/>
        </w:numPr>
      </w:pPr>
      <w:r>
        <w:t xml:space="preserve">The College retains its right to determine the suitability of applicants for enrolment onto a </w:t>
      </w:r>
      <w:proofErr w:type="spellStart"/>
      <w:r>
        <w:t>programme</w:t>
      </w:r>
      <w:proofErr w:type="spellEnd"/>
      <w:r>
        <w:t xml:space="preserve">, providing this is based on relevant prior qualifications, skills, knowledge and </w:t>
      </w:r>
      <w:proofErr w:type="spellStart"/>
      <w:r>
        <w:t>behaviours</w:t>
      </w:r>
      <w:proofErr w:type="spellEnd"/>
      <w:r>
        <w:t xml:space="preserve">, funding and safeguarding. It will not infringe on protected characteristics, or personal choice. </w:t>
      </w:r>
      <w:r w:rsidR="002A08C2">
        <w:br/>
      </w:r>
    </w:p>
    <w:p w14:paraId="01D1CE76" w14:textId="7C3EEDCC" w:rsidR="00157D91" w:rsidRPr="002A08C2" w:rsidRDefault="00583A7D" w:rsidP="00E420FE">
      <w:pPr>
        <w:pStyle w:val="ListParagraph"/>
        <w:numPr>
          <w:ilvl w:val="1"/>
          <w:numId w:val="1"/>
        </w:numPr>
        <w:spacing w:after="0" w:line="240" w:lineRule="auto"/>
      </w:pPr>
      <w:r>
        <w:t xml:space="preserve">Funding mechanism may often impact on the ability of an applicant to access a particular course. In this situation the College will investigate all legitimate opportunities, to ensure students can access provision, where appropriate. There may be instances where a student is suitable for a course of study </w:t>
      </w:r>
      <w:proofErr w:type="gramStart"/>
      <w:r>
        <w:t>on the basis of</w:t>
      </w:r>
      <w:proofErr w:type="gramEnd"/>
      <w:r>
        <w:t xml:space="preserve"> legitimate academic attainment or funding constraints that would be evaluated independently</w:t>
      </w:r>
      <w:r w:rsidR="002A08C2">
        <w:br/>
      </w:r>
    </w:p>
    <w:p w14:paraId="69F010BC" w14:textId="3D86C333" w:rsidR="001F2E6F" w:rsidRPr="002A08C2" w:rsidRDefault="00157D91" w:rsidP="00E420FE">
      <w:pPr>
        <w:pStyle w:val="ListParagraph"/>
        <w:numPr>
          <w:ilvl w:val="1"/>
          <w:numId w:val="1"/>
        </w:numPr>
        <w:spacing w:after="0" w:line="240" w:lineRule="auto"/>
        <w:rPr>
          <w:b/>
          <w:color w:val="1F3864" w:themeColor="accent1" w:themeShade="80"/>
        </w:rPr>
      </w:pPr>
      <w:r>
        <w:t xml:space="preserve">The policy aims to ensure fair, </w:t>
      </w:r>
      <w:r w:rsidR="00AA44D3">
        <w:t xml:space="preserve">transparent and consistent </w:t>
      </w:r>
      <w:r>
        <w:t>centralized admissions process for students wishing to study at the College. We will achieve this by ensuring that:</w:t>
      </w:r>
    </w:p>
    <w:p w14:paraId="4444861A" w14:textId="13D97D9F" w:rsidR="00AA44D3" w:rsidRDefault="00157D91" w:rsidP="00E420FE">
      <w:pPr>
        <w:pStyle w:val="ListParagraph"/>
        <w:numPr>
          <w:ilvl w:val="0"/>
          <w:numId w:val="8"/>
        </w:numPr>
      </w:pPr>
      <w:r>
        <w:t>Applicants are treated fairly, impartially and consistently</w:t>
      </w:r>
      <w:r w:rsidR="00AA44D3">
        <w:t>.</w:t>
      </w:r>
    </w:p>
    <w:p w14:paraId="04BC8E4A" w14:textId="77777777" w:rsidR="00AA44D3" w:rsidRDefault="00157D91" w:rsidP="00E420FE">
      <w:pPr>
        <w:pStyle w:val="ListParagraph"/>
        <w:numPr>
          <w:ilvl w:val="0"/>
          <w:numId w:val="8"/>
        </w:numPr>
      </w:pPr>
      <w:r>
        <w:t>Applicants are supported through the admissions process</w:t>
      </w:r>
      <w:r w:rsidR="00AA44D3">
        <w:t>.</w:t>
      </w:r>
    </w:p>
    <w:p w14:paraId="74007DC2" w14:textId="3790CADA" w:rsidR="00AA44D3" w:rsidRDefault="00157D91" w:rsidP="00E420FE">
      <w:pPr>
        <w:pStyle w:val="ListParagraph"/>
        <w:numPr>
          <w:ilvl w:val="0"/>
          <w:numId w:val="8"/>
        </w:numPr>
      </w:pPr>
      <w:r>
        <w:t xml:space="preserve">Applicants have </w:t>
      </w:r>
      <w:proofErr w:type="gramStart"/>
      <w:r>
        <w:t>all</w:t>
      </w:r>
      <w:r w:rsidR="002A2C02">
        <w:t xml:space="preserve"> of</w:t>
      </w:r>
      <w:proofErr w:type="gramEnd"/>
      <w:r w:rsidR="002A2C02">
        <w:t xml:space="preserve"> the</w:t>
      </w:r>
      <w:r>
        <w:t xml:space="preserve"> information required to make an </w:t>
      </w:r>
      <w:r w:rsidR="00E872D4">
        <w:t>i</w:t>
      </w:r>
      <w:r>
        <w:t>nformed decision</w:t>
      </w:r>
      <w:r w:rsidR="00AA44D3">
        <w:t>.</w:t>
      </w:r>
      <w:r>
        <w:t xml:space="preserve"> </w:t>
      </w:r>
    </w:p>
    <w:p w14:paraId="60879297" w14:textId="300CC7F8" w:rsidR="00AA44D3" w:rsidRDefault="00157D91" w:rsidP="00E420FE">
      <w:pPr>
        <w:pStyle w:val="ListParagraph"/>
        <w:numPr>
          <w:ilvl w:val="0"/>
          <w:numId w:val="8"/>
        </w:numPr>
      </w:pPr>
      <w:r>
        <w:t xml:space="preserve">Information relating to entry criteria and </w:t>
      </w:r>
      <w:proofErr w:type="spellStart"/>
      <w:r>
        <w:t>programme</w:t>
      </w:r>
      <w:proofErr w:type="spellEnd"/>
      <w:r>
        <w:t xml:space="preserve"> content is up-to-date, accurate and accessible to applicants</w:t>
      </w:r>
      <w:r w:rsidR="002A2C02">
        <w:t xml:space="preserve"> on the College website and in the prospectus</w:t>
      </w:r>
      <w:r w:rsidR="00AA44D3">
        <w:t>.</w:t>
      </w:r>
    </w:p>
    <w:p w14:paraId="12F7CEDF" w14:textId="475D7094" w:rsidR="00AA44D3" w:rsidRDefault="00AA44D3" w:rsidP="00E420FE">
      <w:pPr>
        <w:pStyle w:val="ListParagraph"/>
        <w:numPr>
          <w:ilvl w:val="0"/>
          <w:numId w:val="8"/>
        </w:numPr>
      </w:pPr>
      <w:r>
        <w:t>Applicants’</w:t>
      </w:r>
      <w:r w:rsidR="00157D91">
        <w:t xml:space="preserve"> interests </w:t>
      </w:r>
      <w:r w:rsidR="001B4B21">
        <w:t xml:space="preserve">are safeguarded </w:t>
      </w:r>
      <w:r w:rsidR="00157D91">
        <w:t xml:space="preserve">by only accepting students who have the potential to complete the </w:t>
      </w:r>
      <w:proofErr w:type="spellStart"/>
      <w:r w:rsidR="00157D91">
        <w:t>programme</w:t>
      </w:r>
      <w:proofErr w:type="spellEnd"/>
      <w:r w:rsidR="00157D91">
        <w:t xml:space="preserve"> of study</w:t>
      </w:r>
      <w:r>
        <w:t>.</w:t>
      </w:r>
    </w:p>
    <w:p w14:paraId="59961A31" w14:textId="775A00CC" w:rsidR="00AA44D3" w:rsidRDefault="00AA44D3" w:rsidP="00E420FE">
      <w:pPr>
        <w:pStyle w:val="ListParagraph"/>
        <w:numPr>
          <w:ilvl w:val="0"/>
          <w:numId w:val="8"/>
        </w:numPr>
      </w:pPr>
      <w:r>
        <w:t>Complying with a</w:t>
      </w:r>
      <w:r w:rsidR="00157D91">
        <w:t>ppropriate legislation and policies</w:t>
      </w:r>
      <w:r>
        <w:t>.</w:t>
      </w:r>
      <w:r w:rsidR="001B4B21">
        <w:t xml:space="preserve"> </w:t>
      </w:r>
    </w:p>
    <w:p w14:paraId="056E8DC9" w14:textId="77777777" w:rsidR="005B5207" w:rsidRDefault="005B5207" w:rsidP="00AA44D3">
      <w:pPr>
        <w:pStyle w:val="ListParagraph"/>
        <w:ind w:left="1152"/>
      </w:pPr>
    </w:p>
    <w:p w14:paraId="495E074D" w14:textId="0733C2E0" w:rsidR="00622E66" w:rsidRDefault="00732B01" w:rsidP="00E420FE">
      <w:pPr>
        <w:pStyle w:val="ListParagraph"/>
        <w:numPr>
          <w:ilvl w:val="1"/>
          <w:numId w:val="1"/>
        </w:numPr>
        <w:spacing w:after="0" w:line="240" w:lineRule="auto"/>
        <w:rPr>
          <w:bCs/>
        </w:rPr>
      </w:pPr>
      <w:r w:rsidRPr="00BA42C6">
        <w:rPr>
          <w:bCs/>
        </w:rPr>
        <w:t xml:space="preserve">All applicants will be admitted onto a </w:t>
      </w:r>
      <w:proofErr w:type="spellStart"/>
      <w:r w:rsidRPr="00BA42C6">
        <w:rPr>
          <w:bCs/>
        </w:rPr>
        <w:t>programme</w:t>
      </w:r>
      <w:proofErr w:type="spellEnd"/>
      <w:r w:rsidRPr="00BA42C6">
        <w:rPr>
          <w:bCs/>
        </w:rPr>
        <w:t xml:space="preserve"> following the principle of “Right student, Right course”, </w:t>
      </w:r>
      <w:r w:rsidR="002A2C02">
        <w:rPr>
          <w:bCs/>
        </w:rPr>
        <w:t>using the</w:t>
      </w:r>
      <w:r w:rsidRPr="00BA42C6">
        <w:rPr>
          <w:bCs/>
        </w:rPr>
        <w:t xml:space="preserve"> following criteria:</w:t>
      </w:r>
    </w:p>
    <w:p w14:paraId="1890F346" w14:textId="52D6B799" w:rsidR="00732B01" w:rsidRPr="00DB6C06" w:rsidRDefault="00622E66" w:rsidP="00DB6C06">
      <w:pPr>
        <w:spacing w:after="0" w:line="240" w:lineRule="auto"/>
        <w:ind w:left="360"/>
        <w:rPr>
          <w:bCs/>
        </w:rPr>
      </w:pPr>
      <w:r>
        <w:rPr>
          <w:b/>
          <w:bCs/>
          <w:i/>
          <w:iCs/>
        </w:rPr>
        <w:br/>
      </w:r>
      <w:r w:rsidRPr="00622E66">
        <w:rPr>
          <w:b/>
          <w:bCs/>
          <w:i/>
          <w:iCs/>
        </w:rPr>
        <w:t xml:space="preserve">Further Education </w:t>
      </w:r>
      <w:proofErr w:type="spellStart"/>
      <w:r w:rsidRPr="00622E66">
        <w:rPr>
          <w:b/>
          <w:bCs/>
          <w:i/>
          <w:iCs/>
        </w:rPr>
        <w:t>Programmes</w:t>
      </w:r>
      <w:proofErr w:type="spellEnd"/>
    </w:p>
    <w:p w14:paraId="2E3AB676" w14:textId="0FC905F1" w:rsidR="00AA44D3" w:rsidRDefault="00732B01" w:rsidP="00E420FE">
      <w:pPr>
        <w:pStyle w:val="ListParagraph"/>
        <w:numPr>
          <w:ilvl w:val="0"/>
          <w:numId w:val="9"/>
        </w:numPr>
        <w:spacing w:after="0" w:line="240" w:lineRule="auto"/>
        <w:rPr>
          <w:bCs/>
        </w:rPr>
      </w:pPr>
      <w:r w:rsidRPr="00BA42C6">
        <w:rPr>
          <w:bCs/>
        </w:rPr>
        <w:t>The applicant satisfies all pre-</w:t>
      </w:r>
      <w:proofErr w:type="spellStart"/>
      <w:r w:rsidRPr="00BA42C6">
        <w:rPr>
          <w:bCs/>
        </w:rPr>
        <w:t>programme</w:t>
      </w:r>
      <w:proofErr w:type="spellEnd"/>
      <w:r w:rsidRPr="00BA42C6">
        <w:rPr>
          <w:bCs/>
        </w:rPr>
        <w:t xml:space="preserve"> requirements, where relevant, including, completing all </w:t>
      </w:r>
      <w:r w:rsidR="002A2C02">
        <w:rPr>
          <w:bCs/>
        </w:rPr>
        <w:t>documentation</w:t>
      </w:r>
      <w:r w:rsidRPr="00BA42C6">
        <w:rPr>
          <w:bCs/>
        </w:rPr>
        <w:t>, attending appointments</w:t>
      </w:r>
      <w:r w:rsidR="002A2C02">
        <w:rPr>
          <w:bCs/>
        </w:rPr>
        <w:t xml:space="preserve"> and responding to information requests</w:t>
      </w:r>
      <w:r w:rsidR="00AA44D3">
        <w:rPr>
          <w:bCs/>
        </w:rPr>
        <w:t>.</w:t>
      </w:r>
    </w:p>
    <w:p w14:paraId="5B185363" w14:textId="5AEFE648" w:rsidR="00AA44D3" w:rsidRDefault="00732B01" w:rsidP="00E420FE">
      <w:pPr>
        <w:pStyle w:val="ListParagraph"/>
        <w:numPr>
          <w:ilvl w:val="0"/>
          <w:numId w:val="9"/>
        </w:numPr>
        <w:spacing w:after="0" w:line="240" w:lineRule="auto"/>
        <w:rPr>
          <w:bCs/>
        </w:rPr>
      </w:pPr>
      <w:r w:rsidRPr="00AA44D3">
        <w:rPr>
          <w:bCs/>
        </w:rPr>
        <w:t>The applicant meets, or is likely to</w:t>
      </w:r>
      <w:r w:rsidR="002A2C02">
        <w:rPr>
          <w:bCs/>
        </w:rPr>
        <w:t xml:space="preserve"> meet</w:t>
      </w:r>
      <w:r w:rsidRPr="00AA44D3">
        <w:rPr>
          <w:bCs/>
        </w:rPr>
        <w:t xml:space="preserve">, the specific entry requirements of a </w:t>
      </w:r>
      <w:proofErr w:type="spellStart"/>
      <w:r w:rsidRPr="00AA44D3">
        <w:rPr>
          <w:bCs/>
        </w:rPr>
        <w:t>programme</w:t>
      </w:r>
      <w:proofErr w:type="spellEnd"/>
      <w:r w:rsidR="00AA44D3">
        <w:rPr>
          <w:bCs/>
        </w:rPr>
        <w:t>.</w:t>
      </w:r>
    </w:p>
    <w:p w14:paraId="3549BE3E" w14:textId="77777777" w:rsidR="00AA44D3" w:rsidRDefault="00732B01" w:rsidP="00E420FE">
      <w:pPr>
        <w:pStyle w:val="ListParagraph"/>
        <w:numPr>
          <w:ilvl w:val="0"/>
          <w:numId w:val="9"/>
        </w:numPr>
        <w:spacing w:after="0" w:line="240" w:lineRule="auto"/>
        <w:rPr>
          <w:bCs/>
        </w:rPr>
      </w:pPr>
      <w:r w:rsidRPr="00AA44D3">
        <w:rPr>
          <w:bCs/>
        </w:rPr>
        <w:t>The applicant meets all other admission criteria</w:t>
      </w:r>
      <w:r w:rsidR="00AA44D3">
        <w:rPr>
          <w:bCs/>
        </w:rPr>
        <w:t>.</w:t>
      </w:r>
    </w:p>
    <w:p w14:paraId="7C6A9AA9" w14:textId="4062360B" w:rsidR="00AA44D3" w:rsidRDefault="00732B01" w:rsidP="00E420FE">
      <w:pPr>
        <w:pStyle w:val="ListParagraph"/>
        <w:numPr>
          <w:ilvl w:val="0"/>
          <w:numId w:val="9"/>
        </w:numPr>
        <w:spacing w:after="0" w:line="240" w:lineRule="auto"/>
        <w:rPr>
          <w:bCs/>
        </w:rPr>
      </w:pPr>
      <w:r w:rsidRPr="00AA44D3">
        <w:rPr>
          <w:bCs/>
        </w:rPr>
        <w:t>Where applicable, the applicant has satisfactory references</w:t>
      </w:r>
      <w:r w:rsidR="002A2C02">
        <w:rPr>
          <w:bCs/>
        </w:rPr>
        <w:t>.</w:t>
      </w:r>
    </w:p>
    <w:p w14:paraId="5984A5EA" w14:textId="77777777" w:rsidR="00AA44D3" w:rsidRDefault="00732B01" w:rsidP="00E420FE">
      <w:pPr>
        <w:pStyle w:val="ListParagraph"/>
        <w:numPr>
          <w:ilvl w:val="0"/>
          <w:numId w:val="9"/>
        </w:numPr>
        <w:spacing w:after="0" w:line="240" w:lineRule="auto"/>
        <w:rPr>
          <w:bCs/>
        </w:rPr>
      </w:pPr>
      <w:r w:rsidRPr="00AA44D3">
        <w:rPr>
          <w:bCs/>
        </w:rPr>
        <w:t xml:space="preserve">The applicant attends an interview, where required by a specific </w:t>
      </w:r>
      <w:proofErr w:type="spellStart"/>
      <w:r w:rsidRPr="00AA44D3">
        <w:rPr>
          <w:bCs/>
        </w:rPr>
        <w:t>programme</w:t>
      </w:r>
      <w:proofErr w:type="spellEnd"/>
      <w:r w:rsidRPr="00AA44D3">
        <w:rPr>
          <w:bCs/>
        </w:rPr>
        <w:t xml:space="preserve">. </w:t>
      </w:r>
    </w:p>
    <w:p w14:paraId="33F9F262" w14:textId="77777777" w:rsidR="00AA44D3" w:rsidRDefault="00732B01" w:rsidP="00E420FE">
      <w:pPr>
        <w:pStyle w:val="ListParagraph"/>
        <w:numPr>
          <w:ilvl w:val="0"/>
          <w:numId w:val="9"/>
        </w:numPr>
        <w:spacing w:after="0" w:line="240" w:lineRule="auto"/>
        <w:rPr>
          <w:bCs/>
        </w:rPr>
      </w:pPr>
      <w:r w:rsidRPr="00AA44D3">
        <w:rPr>
          <w:bCs/>
        </w:rPr>
        <w:t>Where applicable, the applicant agrees to pay any fees required (admission to the College is conditional upon payment, or agreed arrangements for the payment, of any fees due date). This is agreed at the point of enrolment.</w:t>
      </w:r>
    </w:p>
    <w:p w14:paraId="0D543869" w14:textId="77777777" w:rsidR="00622E66" w:rsidRDefault="00732B01" w:rsidP="00E420FE">
      <w:pPr>
        <w:pStyle w:val="ListParagraph"/>
        <w:numPr>
          <w:ilvl w:val="0"/>
          <w:numId w:val="9"/>
        </w:numPr>
        <w:spacing w:after="0" w:line="240" w:lineRule="auto"/>
        <w:rPr>
          <w:bCs/>
        </w:rPr>
      </w:pPr>
      <w:r w:rsidRPr="00AA44D3">
        <w:rPr>
          <w:bCs/>
        </w:rPr>
        <w:t xml:space="preserve">There are places available on the </w:t>
      </w:r>
      <w:proofErr w:type="spellStart"/>
      <w:r w:rsidRPr="00AA44D3">
        <w:rPr>
          <w:bCs/>
        </w:rPr>
        <w:t>programme</w:t>
      </w:r>
      <w:proofErr w:type="spellEnd"/>
      <w:r w:rsidRPr="00AA44D3">
        <w:rPr>
          <w:bCs/>
        </w:rPr>
        <w:t xml:space="preserve"> of study</w:t>
      </w:r>
      <w:r w:rsidR="00AA44D3">
        <w:rPr>
          <w:bCs/>
        </w:rPr>
        <w:t>.</w:t>
      </w:r>
    </w:p>
    <w:p w14:paraId="3713BE5A" w14:textId="747B31D0" w:rsidR="00622E66" w:rsidRPr="00622E66" w:rsidRDefault="00732B01" w:rsidP="00E420FE">
      <w:pPr>
        <w:pStyle w:val="ListParagraph"/>
        <w:numPr>
          <w:ilvl w:val="0"/>
          <w:numId w:val="9"/>
        </w:numPr>
        <w:spacing w:after="0" w:line="240" w:lineRule="auto"/>
        <w:rPr>
          <w:bCs/>
        </w:rPr>
      </w:pPr>
      <w:r w:rsidRPr="00622E66">
        <w:rPr>
          <w:bCs/>
        </w:rPr>
        <w:t xml:space="preserve">The applicant </w:t>
      </w:r>
      <w:r w:rsidR="00AA44D3" w:rsidRPr="00622E66">
        <w:rPr>
          <w:bCs/>
        </w:rPr>
        <w:t>can</w:t>
      </w:r>
      <w:r w:rsidRPr="00622E66">
        <w:rPr>
          <w:bCs/>
        </w:rPr>
        <w:t xml:space="preserve"> meet the full commitment of a study </w:t>
      </w:r>
      <w:proofErr w:type="spellStart"/>
      <w:r w:rsidRPr="00622E66">
        <w:rPr>
          <w:bCs/>
        </w:rPr>
        <w:t>programme</w:t>
      </w:r>
      <w:proofErr w:type="spellEnd"/>
      <w:r w:rsidR="00AA44D3" w:rsidRPr="00622E66">
        <w:rPr>
          <w:bCs/>
        </w:rPr>
        <w:t xml:space="preserve">, </w:t>
      </w:r>
      <w:r w:rsidRPr="00622E66">
        <w:rPr>
          <w:bCs/>
        </w:rPr>
        <w:t xml:space="preserve">including the continuation of studying English and </w:t>
      </w:r>
      <w:r w:rsidR="00861F35" w:rsidRPr="00622E66">
        <w:rPr>
          <w:bCs/>
        </w:rPr>
        <w:t>M</w:t>
      </w:r>
      <w:r w:rsidRPr="00622E66">
        <w:rPr>
          <w:bCs/>
        </w:rPr>
        <w:t>ath</w:t>
      </w:r>
      <w:r w:rsidR="00622E66">
        <w:rPr>
          <w:bCs/>
        </w:rPr>
        <w:t>ematics</w:t>
      </w:r>
      <w:r w:rsidRPr="00622E66">
        <w:rPr>
          <w:bCs/>
        </w:rPr>
        <w:t xml:space="preserve"> for those who </w:t>
      </w:r>
      <w:r w:rsidRPr="00123885">
        <w:rPr>
          <w:bCs/>
        </w:rPr>
        <w:t xml:space="preserve">have not achieved </w:t>
      </w:r>
      <w:r w:rsidR="00123885" w:rsidRPr="00123885">
        <w:rPr>
          <w:bCs/>
        </w:rPr>
        <w:t>4</w:t>
      </w:r>
      <w:r w:rsidRPr="00123885">
        <w:rPr>
          <w:bCs/>
        </w:rPr>
        <w:t xml:space="preserve"> or above</w:t>
      </w:r>
      <w:r w:rsidRPr="00622E66">
        <w:rPr>
          <w:bCs/>
        </w:rPr>
        <w:t xml:space="preserve"> at GCSE. In certain circumstances, an IELTS Score of 5.5 may be required, to ensure English proficiency levels are met</w:t>
      </w:r>
      <w:r w:rsidR="00FF3399" w:rsidRPr="00622E66">
        <w:rPr>
          <w:bCs/>
        </w:rPr>
        <w:t>.</w:t>
      </w:r>
      <w:r w:rsidR="00622E66" w:rsidRPr="00622E66">
        <w:rPr>
          <w:bCs/>
        </w:rPr>
        <w:br/>
      </w:r>
    </w:p>
    <w:p w14:paraId="09846883" w14:textId="7819FE16" w:rsidR="00AA44D3" w:rsidRPr="00622E66" w:rsidRDefault="00622E66" w:rsidP="00DB6C06">
      <w:pPr>
        <w:spacing w:after="0"/>
        <w:rPr>
          <w:b/>
          <w:bCs/>
          <w:i/>
          <w:iCs/>
        </w:rPr>
      </w:pPr>
      <w:r>
        <w:rPr>
          <w:b/>
          <w:bCs/>
          <w:i/>
          <w:iCs/>
        </w:rPr>
        <w:t xml:space="preserve">       </w:t>
      </w:r>
      <w:r w:rsidRPr="007312F6">
        <w:rPr>
          <w:b/>
          <w:bCs/>
          <w:i/>
          <w:iCs/>
        </w:rPr>
        <w:t>Apprenticeships</w:t>
      </w:r>
    </w:p>
    <w:p w14:paraId="434BDEAC" w14:textId="114CFAF5" w:rsidR="00FF3399" w:rsidRPr="00622E66" w:rsidRDefault="00FF3399" w:rsidP="00E420FE">
      <w:pPr>
        <w:pStyle w:val="ListParagraph"/>
        <w:numPr>
          <w:ilvl w:val="0"/>
          <w:numId w:val="9"/>
        </w:numPr>
        <w:spacing w:after="0" w:line="240" w:lineRule="auto"/>
        <w:rPr>
          <w:bCs/>
        </w:rPr>
      </w:pPr>
      <w:r w:rsidRPr="00622E66">
        <w:rPr>
          <w:bCs/>
        </w:rPr>
        <w:t>Applica</w:t>
      </w:r>
      <w:r w:rsidR="002A2C02">
        <w:rPr>
          <w:bCs/>
        </w:rPr>
        <w:t>nts</w:t>
      </w:r>
      <w:r w:rsidRPr="00622E66">
        <w:rPr>
          <w:bCs/>
        </w:rPr>
        <w:t xml:space="preserve"> for apprenticeships must satisfy the entry requirements for the relevant apprenticeship standard.  In addition, the app</w:t>
      </w:r>
      <w:r w:rsidR="00E872D4" w:rsidRPr="00622E66">
        <w:rPr>
          <w:bCs/>
        </w:rPr>
        <w:t>licant</w:t>
      </w:r>
      <w:r w:rsidRPr="00622E66">
        <w:rPr>
          <w:bCs/>
        </w:rPr>
        <w:t xml:space="preserve"> will need to satisfy the requirements of the employer, as the decision to employ the app</w:t>
      </w:r>
      <w:r w:rsidR="00E872D4" w:rsidRPr="00622E66">
        <w:rPr>
          <w:bCs/>
        </w:rPr>
        <w:t>licant</w:t>
      </w:r>
      <w:r w:rsidRPr="00622E66">
        <w:rPr>
          <w:bCs/>
        </w:rPr>
        <w:t xml:space="preserve"> rests with the employer. </w:t>
      </w:r>
    </w:p>
    <w:p w14:paraId="5744AD1A" w14:textId="77777777" w:rsidR="00EE3F11" w:rsidRPr="00BA42C6" w:rsidRDefault="00EE3F11" w:rsidP="0088070E">
      <w:pPr>
        <w:pStyle w:val="ListParagraph"/>
        <w:spacing w:after="0" w:line="240" w:lineRule="auto"/>
        <w:ind w:left="857"/>
        <w:rPr>
          <w:bCs/>
        </w:rPr>
      </w:pPr>
    </w:p>
    <w:p w14:paraId="7C7C6F6C" w14:textId="3A30D490" w:rsidR="00EE3F11" w:rsidRPr="00DB6C06" w:rsidRDefault="00EE3F11" w:rsidP="00E420FE">
      <w:pPr>
        <w:pStyle w:val="ListParagraph"/>
        <w:numPr>
          <w:ilvl w:val="1"/>
          <w:numId w:val="1"/>
        </w:numPr>
        <w:spacing w:after="0" w:line="240" w:lineRule="auto"/>
        <w:rPr>
          <w:bCs/>
        </w:rPr>
      </w:pPr>
      <w:r w:rsidRPr="00BA42C6">
        <w:rPr>
          <w:bCs/>
        </w:rPr>
        <w:t xml:space="preserve">The College reserves the right to </w:t>
      </w:r>
      <w:r w:rsidR="00622E66">
        <w:rPr>
          <w:bCs/>
        </w:rPr>
        <w:t>decline</w:t>
      </w:r>
      <w:r w:rsidRPr="00BA42C6">
        <w:rPr>
          <w:bCs/>
        </w:rPr>
        <w:t xml:space="preserve"> an application. The College reserves the right to refuse</w:t>
      </w:r>
      <w:r w:rsidR="00096DAA">
        <w:rPr>
          <w:bCs/>
        </w:rPr>
        <w:t xml:space="preserve"> </w:t>
      </w:r>
      <w:r w:rsidRPr="00096DAA">
        <w:rPr>
          <w:bCs/>
        </w:rPr>
        <w:t>admission to an applicant who:</w:t>
      </w:r>
    </w:p>
    <w:p w14:paraId="19FF8B1B" w14:textId="77777777" w:rsidR="00622E66" w:rsidRDefault="00EE3F11" w:rsidP="00E420FE">
      <w:pPr>
        <w:pStyle w:val="ListParagraph"/>
        <w:numPr>
          <w:ilvl w:val="0"/>
          <w:numId w:val="9"/>
        </w:numPr>
        <w:spacing w:after="0" w:line="240" w:lineRule="auto"/>
        <w:rPr>
          <w:bCs/>
        </w:rPr>
      </w:pPr>
      <w:r w:rsidRPr="00622E66">
        <w:rPr>
          <w:bCs/>
        </w:rPr>
        <w:t>Does not meet the admission criteria in 3.4</w:t>
      </w:r>
    </w:p>
    <w:p w14:paraId="1FC5A93F" w14:textId="74E0C89E" w:rsidR="00622E66" w:rsidRDefault="00EE3F11" w:rsidP="00E420FE">
      <w:pPr>
        <w:pStyle w:val="ListParagraph"/>
        <w:numPr>
          <w:ilvl w:val="0"/>
          <w:numId w:val="9"/>
        </w:numPr>
        <w:spacing w:after="0" w:line="240" w:lineRule="auto"/>
        <w:rPr>
          <w:bCs/>
        </w:rPr>
      </w:pPr>
      <w:r w:rsidRPr="00622E66">
        <w:rPr>
          <w:bCs/>
        </w:rPr>
        <w:t>Withholds information or provides false or misleading information</w:t>
      </w:r>
      <w:r w:rsidR="00622E66">
        <w:rPr>
          <w:bCs/>
        </w:rPr>
        <w:t>.</w:t>
      </w:r>
      <w:r w:rsidRPr="00622E66">
        <w:rPr>
          <w:bCs/>
        </w:rPr>
        <w:t xml:space="preserve"> </w:t>
      </w:r>
    </w:p>
    <w:p w14:paraId="4C66EACD" w14:textId="7F943C78" w:rsidR="00622E66" w:rsidRPr="00622E66" w:rsidRDefault="00622E66" w:rsidP="00E420FE">
      <w:pPr>
        <w:pStyle w:val="ListParagraph"/>
        <w:numPr>
          <w:ilvl w:val="0"/>
          <w:numId w:val="9"/>
        </w:numPr>
        <w:spacing w:after="0" w:line="240" w:lineRule="auto"/>
        <w:rPr>
          <w:bCs/>
        </w:rPr>
      </w:pPr>
      <w:r w:rsidRPr="00622E66">
        <w:rPr>
          <w:bCs/>
        </w:rPr>
        <w:t>Has previously been excluded from the College or another education institution</w:t>
      </w:r>
      <w:r>
        <w:rPr>
          <w:bCs/>
        </w:rPr>
        <w:t>.</w:t>
      </w:r>
    </w:p>
    <w:p w14:paraId="7E6ADB44" w14:textId="5CBCB823" w:rsidR="00622E66" w:rsidRPr="00BA42C6" w:rsidRDefault="00622E66" w:rsidP="00E420FE">
      <w:pPr>
        <w:pStyle w:val="ListParagraph"/>
        <w:numPr>
          <w:ilvl w:val="0"/>
          <w:numId w:val="9"/>
        </w:numPr>
        <w:spacing w:after="0" w:line="240" w:lineRule="auto"/>
        <w:rPr>
          <w:bCs/>
        </w:rPr>
      </w:pPr>
      <w:r w:rsidRPr="00BA42C6">
        <w:rPr>
          <w:bCs/>
        </w:rPr>
        <w:t xml:space="preserve">Has previously attended this or another education establishment and not completed </w:t>
      </w:r>
      <w:r w:rsidR="00583A7D">
        <w:rPr>
          <w:bCs/>
        </w:rPr>
        <w:t xml:space="preserve">a </w:t>
      </w:r>
      <w:r w:rsidRPr="00BA42C6">
        <w:rPr>
          <w:bCs/>
        </w:rPr>
        <w:t>course</w:t>
      </w:r>
      <w:r w:rsidR="00583A7D">
        <w:rPr>
          <w:bCs/>
        </w:rPr>
        <w:t>/s</w:t>
      </w:r>
      <w:r w:rsidRPr="00BA42C6">
        <w:rPr>
          <w:bCs/>
        </w:rPr>
        <w:t>, including all external assessments</w:t>
      </w:r>
      <w:r>
        <w:rPr>
          <w:bCs/>
        </w:rPr>
        <w:t>.</w:t>
      </w:r>
    </w:p>
    <w:p w14:paraId="0EE54AEC" w14:textId="47C22F0F" w:rsidR="00622E66" w:rsidRPr="00BA42C6" w:rsidRDefault="00622E66" w:rsidP="00E420FE">
      <w:pPr>
        <w:pStyle w:val="ListParagraph"/>
        <w:numPr>
          <w:ilvl w:val="0"/>
          <w:numId w:val="9"/>
        </w:numPr>
        <w:spacing w:after="0" w:line="240" w:lineRule="auto"/>
        <w:rPr>
          <w:bCs/>
        </w:rPr>
      </w:pPr>
      <w:r w:rsidRPr="00BA42C6">
        <w:rPr>
          <w:bCs/>
        </w:rPr>
        <w:t>Has outstanding debts to the College</w:t>
      </w:r>
      <w:r>
        <w:rPr>
          <w:bCs/>
        </w:rPr>
        <w:t>.</w:t>
      </w:r>
    </w:p>
    <w:p w14:paraId="139C87DF" w14:textId="77777777" w:rsidR="00622E66" w:rsidRPr="00BA42C6" w:rsidRDefault="00622E66" w:rsidP="00E420FE">
      <w:pPr>
        <w:pStyle w:val="ListParagraph"/>
        <w:numPr>
          <w:ilvl w:val="0"/>
          <w:numId w:val="9"/>
        </w:numPr>
        <w:spacing w:after="0" w:line="240" w:lineRule="auto"/>
        <w:rPr>
          <w:bCs/>
        </w:rPr>
      </w:pPr>
      <w:r w:rsidRPr="00BA42C6">
        <w:rPr>
          <w:bCs/>
        </w:rPr>
        <w:t xml:space="preserve">Has issues regarding their DBS. The College will carry out a DSB check for applicants to some </w:t>
      </w:r>
      <w:proofErr w:type="spellStart"/>
      <w:r w:rsidRPr="00BA42C6">
        <w:rPr>
          <w:bCs/>
        </w:rPr>
        <w:t>programmes</w:t>
      </w:r>
      <w:proofErr w:type="spellEnd"/>
      <w:r w:rsidRPr="00BA42C6">
        <w:rPr>
          <w:bCs/>
        </w:rPr>
        <w:t xml:space="preserve"> where </w:t>
      </w:r>
      <w:r>
        <w:rPr>
          <w:bCs/>
        </w:rPr>
        <w:t>students</w:t>
      </w:r>
      <w:r w:rsidRPr="00BA42C6">
        <w:rPr>
          <w:bCs/>
        </w:rPr>
        <w:t xml:space="preserve"> may have contact with children or vulnerable adults.  The outcome of this process will be taken into consideration when </w:t>
      </w:r>
      <w:proofErr w:type="gramStart"/>
      <w:r w:rsidRPr="00BA42C6">
        <w:rPr>
          <w:bCs/>
        </w:rPr>
        <w:t>making a decision</w:t>
      </w:r>
      <w:proofErr w:type="gramEnd"/>
      <w:r w:rsidRPr="00BA42C6">
        <w:rPr>
          <w:bCs/>
        </w:rPr>
        <w:t xml:space="preserve"> about the continuance an individual on one of these </w:t>
      </w:r>
      <w:proofErr w:type="spellStart"/>
      <w:r w:rsidRPr="00BA42C6">
        <w:rPr>
          <w:bCs/>
        </w:rPr>
        <w:t>programmes</w:t>
      </w:r>
      <w:proofErr w:type="spellEnd"/>
    </w:p>
    <w:p w14:paraId="6AEE20A3" w14:textId="584BB417" w:rsidR="00622E66" w:rsidRDefault="00583A7D" w:rsidP="00E420FE">
      <w:pPr>
        <w:pStyle w:val="ListParagraph"/>
        <w:numPr>
          <w:ilvl w:val="0"/>
          <w:numId w:val="9"/>
        </w:numPr>
        <w:spacing w:after="0" w:line="240" w:lineRule="auto"/>
        <w:rPr>
          <w:bCs/>
        </w:rPr>
      </w:pPr>
      <w:r>
        <w:rPr>
          <w:bCs/>
        </w:rPr>
        <w:t>In exceptional cases where a learner h</w:t>
      </w:r>
      <w:r w:rsidR="00622E66" w:rsidRPr="00BA42C6">
        <w:rPr>
          <w:bCs/>
        </w:rPr>
        <w:t xml:space="preserve">as </w:t>
      </w:r>
      <w:r w:rsidR="00622E66">
        <w:rPr>
          <w:bCs/>
        </w:rPr>
        <w:t>specific</w:t>
      </w:r>
      <w:r w:rsidR="00622E66" w:rsidRPr="00BA42C6">
        <w:rPr>
          <w:bCs/>
        </w:rPr>
        <w:t xml:space="preserve"> learning difficult</w:t>
      </w:r>
      <w:r>
        <w:rPr>
          <w:bCs/>
        </w:rPr>
        <w:t xml:space="preserve">ies, </w:t>
      </w:r>
      <w:r w:rsidR="00622E66" w:rsidRPr="00BA42C6">
        <w:rPr>
          <w:bCs/>
        </w:rPr>
        <w:t xml:space="preserve">disabilities </w:t>
      </w:r>
      <w:r>
        <w:rPr>
          <w:bCs/>
        </w:rPr>
        <w:t xml:space="preserve">or serious medical condition/injury </w:t>
      </w:r>
      <w:r w:rsidR="00622E66" w:rsidRPr="00BA42C6">
        <w:rPr>
          <w:bCs/>
        </w:rPr>
        <w:t xml:space="preserve">which the College is not able to support appropriately. </w:t>
      </w:r>
      <w:r>
        <w:rPr>
          <w:bCs/>
        </w:rPr>
        <w:t>(</w:t>
      </w:r>
      <w:r w:rsidR="00626EBF">
        <w:rPr>
          <w:bCs/>
        </w:rPr>
        <w:t>See</w:t>
      </w:r>
      <w:r>
        <w:rPr>
          <w:bCs/>
        </w:rPr>
        <w:t xml:space="preserve"> more detail in section 8). </w:t>
      </w:r>
      <w:r w:rsidR="00622E66" w:rsidRPr="00BA42C6">
        <w:rPr>
          <w:bCs/>
        </w:rPr>
        <w:t>In any such cases where a student was refused entry on this basis the college would</w:t>
      </w:r>
      <w:r w:rsidR="00626EBF">
        <w:rPr>
          <w:bCs/>
        </w:rPr>
        <w:t xml:space="preserve"> support the individual and contact </w:t>
      </w:r>
      <w:r w:rsidR="00622E66" w:rsidRPr="00BA42C6">
        <w:rPr>
          <w:bCs/>
        </w:rPr>
        <w:t xml:space="preserve">other agencies to find suitable </w:t>
      </w:r>
      <w:r>
        <w:rPr>
          <w:bCs/>
        </w:rPr>
        <w:t xml:space="preserve">alternative </w:t>
      </w:r>
      <w:r w:rsidR="00622E66" w:rsidRPr="00BA42C6">
        <w:rPr>
          <w:bCs/>
        </w:rPr>
        <w:t>provision</w:t>
      </w:r>
      <w:r w:rsidR="00622E66">
        <w:rPr>
          <w:bCs/>
        </w:rPr>
        <w:t>.</w:t>
      </w:r>
    </w:p>
    <w:p w14:paraId="4189F031" w14:textId="261F7484" w:rsidR="00EE3F11" w:rsidRPr="00622E66" w:rsidRDefault="00EE3F11" w:rsidP="00E420FE">
      <w:pPr>
        <w:pStyle w:val="ListParagraph"/>
        <w:numPr>
          <w:ilvl w:val="0"/>
          <w:numId w:val="9"/>
        </w:numPr>
        <w:spacing w:after="0" w:line="240" w:lineRule="auto"/>
        <w:rPr>
          <w:bCs/>
        </w:rPr>
      </w:pPr>
      <w:r w:rsidRPr="00622E66">
        <w:rPr>
          <w:bCs/>
        </w:rPr>
        <w:t xml:space="preserve">Has criminal convictions that have not been spent or can never become spent: </w:t>
      </w:r>
    </w:p>
    <w:p w14:paraId="20DF5148" w14:textId="77777777" w:rsidR="00626EBF" w:rsidRDefault="00622E66" w:rsidP="00E420FE">
      <w:pPr>
        <w:pStyle w:val="ListParagraph"/>
        <w:numPr>
          <w:ilvl w:val="0"/>
          <w:numId w:val="2"/>
        </w:numPr>
        <w:spacing w:after="0" w:line="240" w:lineRule="auto"/>
        <w:rPr>
          <w:bCs/>
        </w:rPr>
      </w:pPr>
      <w:r>
        <w:rPr>
          <w:bCs/>
        </w:rPr>
        <w:t>W</w:t>
      </w:r>
      <w:r w:rsidR="00EE3F11" w:rsidRPr="00096DAA">
        <w:rPr>
          <w:bCs/>
        </w:rPr>
        <w:t xml:space="preserve">hich may impact on their ability to practice in certain vocations </w:t>
      </w:r>
      <w:proofErr w:type="gramStart"/>
      <w:r w:rsidR="00DB6C06" w:rsidRPr="00096DAA">
        <w:rPr>
          <w:bCs/>
        </w:rPr>
        <w:t>e.g.</w:t>
      </w:r>
      <w:proofErr w:type="gramEnd"/>
      <w:r w:rsidR="00EE3F11" w:rsidRPr="00096DAA">
        <w:rPr>
          <w:bCs/>
        </w:rPr>
        <w:t xml:space="preserve"> teaching</w:t>
      </w:r>
      <w:r w:rsidR="00BA42C6" w:rsidRPr="00096DAA">
        <w:rPr>
          <w:bCs/>
        </w:rPr>
        <w:t>,</w:t>
      </w:r>
      <w:r w:rsidR="00DB6C06">
        <w:rPr>
          <w:bCs/>
        </w:rPr>
        <w:t xml:space="preserve"> health</w:t>
      </w:r>
      <w:r w:rsidR="00EE3F11" w:rsidRPr="00096DAA">
        <w:rPr>
          <w:bCs/>
        </w:rPr>
        <w:t xml:space="preserve"> </w:t>
      </w:r>
    </w:p>
    <w:p w14:paraId="1254714E" w14:textId="5CB18244" w:rsidR="00B00427" w:rsidRPr="00626EBF" w:rsidRDefault="00622E66" w:rsidP="00E420FE">
      <w:pPr>
        <w:pStyle w:val="ListParagraph"/>
        <w:numPr>
          <w:ilvl w:val="0"/>
          <w:numId w:val="2"/>
        </w:numPr>
        <w:spacing w:after="0" w:line="240" w:lineRule="auto"/>
        <w:rPr>
          <w:bCs/>
        </w:rPr>
      </w:pPr>
      <w:r w:rsidRPr="00626EBF">
        <w:rPr>
          <w:bCs/>
        </w:rPr>
        <w:t>W</w:t>
      </w:r>
      <w:r w:rsidR="00EE3F11" w:rsidRPr="00626EBF">
        <w:rPr>
          <w:bCs/>
        </w:rPr>
        <w:t>hich may indicate they are a risk to other members of the college community</w:t>
      </w:r>
      <w:r w:rsidR="00B00427">
        <w:br/>
      </w:r>
    </w:p>
    <w:p w14:paraId="509BC9E5" w14:textId="5373281B" w:rsidR="007312F6" w:rsidRPr="00DB6C06" w:rsidRDefault="00F932D7" w:rsidP="00E420FE">
      <w:pPr>
        <w:pStyle w:val="ListParagraph"/>
        <w:numPr>
          <w:ilvl w:val="0"/>
          <w:numId w:val="1"/>
        </w:numPr>
      </w:pPr>
      <w:r w:rsidRPr="00DB6C06">
        <w:rPr>
          <w:b/>
          <w:color w:val="323E4F" w:themeColor="text2" w:themeShade="BF"/>
          <w:sz w:val="28"/>
          <w:szCs w:val="28"/>
        </w:rPr>
        <w:t>Recruitment Process</w:t>
      </w:r>
      <w:r w:rsidR="00B00427">
        <w:br/>
      </w:r>
      <w:r w:rsidR="007312F6" w:rsidRPr="00B00427">
        <w:rPr>
          <w:b/>
          <w:bCs/>
          <w:i/>
          <w:iCs/>
        </w:rPr>
        <w:br/>
        <w:t xml:space="preserve">Further Education </w:t>
      </w:r>
      <w:proofErr w:type="spellStart"/>
      <w:r w:rsidR="007312F6" w:rsidRPr="00B00427">
        <w:rPr>
          <w:b/>
          <w:bCs/>
          <w:i/>
          <w:iCs/>
        </w:rPr>
        <w:t>Programmes</w:t>
      </w:r>
      <w:proofErr w:type="spellEnd"/>
    </w:p>
    <w:p w14:paraId="5BBA6F16" w14:textId="4D733866" w:rsidR="007312F6" w:rsidRDefault="007312F6" w:rsidP="00E420FE">
      <w:pPr>
        <w:pStyle w:val="ListParagraph"/>
        <w:numPr>
          <w:ilvl w:val="1"/>
          <w:numId w:val="1"/>
        </w:numPr>
      </w:pPr>
      <w:r>
        <w:t xml:space="preserve">The College offers a range of full-time and part-time </w:t>
      </w:r>
      <w:proofErr w:type="spellStart"/>
      <w:r>
        <w:t>programmes</w:t>
      </w:r>
      <w:proofErr w:type="spellEnd"/>
      <w:r w:rsidR="007127F8">
        <w:t xml:space="preserve">. All up to date </w:t>
      </w:r>
      <w:proofErr w:type="spellStart"/>
      <w:r w:rsidR="007127F8">
        <w:t>programme</w:t>
      </w:r>
      <w:proofErr w:type="spellEnd"/>
      <w:r w:rsidR="007127F8">
        <w:t xml:space="preserve"> information </w:t>
      </w:r>
      <w:r>
        <w:t>can be found in the college prospectus and on the website.</w:t>
      </w:r>
      <w:r w:rsidR="00414111">
        <w:br/>
      </w:r>
    </w:p>
    <w:p w14:paraId="5D3C9296" w14:textId="58477A4B" w:rsidR="007127F8" w:rsidRDefault="007127F8" w:rsidP="00E420FE">
      <w:pPr>
        <w:pStyle w:val="ListParagraph"/>
        <w:numPr>
          <w:ilvl w:val="1"/>
          <w:numId w:val="1"/>
        </w:numPr>
      </w:pPr>
      <w:r>
        <w:t xml:space="preserve">Prospective applicants are encouraged to attend on campus open events which take place between September and June. </w:t>
      </w:r>
      <w:r w:rsidR="00414111">
        <w:br/>
      </w:r>
    </w:p>
    <w:p w14:paraId="517D9650" w14:textId="492B75E6" w:rsidR="007127F8" w:rsidRDefault="007127F8" w:rsidP="00E420FE">
      <w:pPr>
        <w:pStyle w:val="ListParagraph"/>
        <w:numPr>
          <w:ilvl w:val="1"/>
          <w:numId w:val="1"/>
        </w:numPr>
      </w:pPr>
      <w:r>
        <w:t xml:space="preserve">Prospective applicants can apply online for a </w:t>
      </w:r>
      <w:proofErr w:type="spellStart"/>
      <w:r>
        <w:t>programme</w:t>
      </w:r>
      <w:proofErr w:type="spellEnd"/>
      <w:r>
        <w:t xml:space="preserve"> via the College website. </w:t>
      </w:r>
      <w:r w:rsidR="00414111">
        <w:br/>
      </w:r>
    </w:p>
    <w:p w14:paraId="26334472" w14:textId="2356CC8D" w:rsidR="00EE023C" w:rsidRDefault="00F932D7" w:rsidP="00E420FE">
      <w:pPr>
        <w:pStyle w:val="ListParagraph"/>
        <w:numPr>
          <w:ilvl w:val="1"/>
          <w:numId w:val="1"/>
        </w:numPr>
      </w:pPr>
      <w:r>
        <w:t xml:space="preserve">The process for admitting students at the College is </w:t>
      </w:r>
      <w:proofErr w:type="spellStart"/>
      <w:r>
        <w:t>centralised</w:t>
      </w:r>
      <w:proofErr w:type="spellEnd"/>
      <w:r>
        <w:t xml:space="preserve"> by the admissions team, in </w:t>
      </w:r>
      <w:r w:rsidR="009F1DDF">
        <w:t>accordance with</w:t>
      </w:r>
      <w:r>
        <w:t xml:space="preserve"> t</w:t>
      </w:r>
      <w:r w:rsidR="007127F8">
        <w:t>his</w:t>
      </w:r>
      <w:r>
        <w:t xml:space="preserve"> Admissions</w:t>
      </w:r>
      <w:r w:rsidR="007127F8">
        <w:t xml:space="preserve"> policy</w:t>
      </w:r>
      <w:r>
        <w:t>.</w:t>
      </w:r>
      <w:r w:rsidR="00414111">
        <w:br/>
      </w:r>
    </w:p>
    <w:p w14:paraId="2E6B7174" w14:textId="1A9AC8CF" w:rsidR="00F932D7" w:rsidRDefault="00F932D7" w:rsidP="00E420FE">
      <w:pPr>
        <w:pStyle w:val="ListParagraph"/>
        <w:numPr>
          <w:ilvl w:val="1"/>
          <w:numId w:val="1"/>
        </w:numPr>
      </w:pPr>
      <w:r>
        <w:t xml:space="preserve">Prospective applicants are advised to carefully read through the following section before </w:t>
      </w:r>
      <w:proofErr w:type="gramStart"/>
      <w:r w:rsidR="009F1DDF">
        <w:t>submitting an</w:t>
      </w:r>
      <w:r>
        <w:t xml:space="preserve"> application</w:t>
      </w:r>
      <w:proofErr w:type="gramEnd"/>
      <w:r>
        <w:t>.</w:t>
      </w:r>
    </w:p>
    <w:p w14:paraId="75B7C0C9" w14:textId="1B2C48D5" w:rsidR="007312F6" w:rsidRPr="007312F6" w:rsidRDefault="007312F6" w:rsidP="00DB6C06">
      <w:pPr>
        <w:spacing w:after="0"/>
        <w:rPr>
          <w:b/>
          <w:bCs/>
          <w:i/>
          <w:iCs/>
        </w:rPr>
      </w:pPr>
      <w:r w:rsidRPr="007312F6">
        <w:rPr>
          <w:b/>
          <w:bCs/>
          <w:i/>
          <w:iCs/>
        </w:rPr>
        <w:t>Apprenticeships</w:t>
      </w:r>
    </w:p>
    <w:p w14:paraId="27D7BDD8" w14:textId="1B546CCA" w:rsidR="007127F8" w:rsidRPr="007127F8" w:rsidRDefault="00FF3399" w:rsidP="00E420FE">
      <w:pPr>
        <w:pStyle w:val="ListParagraph"/>
        <w:numPr>
          <w:ilvl w:val="1"/>
          <w:numId w:val="1"/>
        </w:numPr>
        <w:spacing w:after="0"/>
      </w:pPr>
      <w:r w:rsidRPr="007127F8">
        <w:t xml:space="preserve">Apprenticeship opportunities are advertised on either the College website, </w:t>
      </w:r>
      <w:r w:rsidR="00626EBF" w:rsidRPr="007127F8">
        <w:t>Employer’s</w:t>
      </w:r>
      <w:r w:rsidRPr="007127F8">
        <w:t xml:space="preserve"> website or via the National Apprenticeship Service.  </w:t>
      </w:r>
      <w:r w:rsidR="00414111">
        <w:br/>
      </w:r>
    </w:p>
    <w:p w14:paraId="5B11F59A" w14:textId="6C492B7D" w:rsidR="00FF3399" w:rsidRPr="007127F8" w:rsidRDefault="00FF3399" w:rsidP="00E420FE">
      <w:pPr>
        <w:pStyle w:val="ListParagraph"/>
        <w:numPr>
          <w:ilvl w:val="1"/>
          <w:numId w:val="1"/>
        </w:numPr>
      </w:pPr>
      <w:r w:rsidRPr="007127F8">
        <w:t>The College may hold recruitment events to support the employer.</w:t>
      </w:r>
      <w:r w:rsidR="005A7CA4">
        <w:t xml:space="preserve"> The employer may also </w:t>
      </w:r>
      <w:proofErr w:type="spellStart"/>
      <w:r w:rsidR="005A7CA4">
        <w:t>organise</w:t>
      </w:r>
      <w:proofErr w:type="spellEnd"/>
      <w:r w:rsidR="005A7CA4">
        <w:t xml:space="preserve"> recruitment events on their own premises. </w:t>
      </w:r>
    </w:p>
    <w:p w14:paraId="6DC607C7" w14:textId="1F4842BF" w:rsidR="00E66810" w:rsidRDefault="00E66810" w:rsidP="006C0F9D">
      <w:pPr>
        <w:spacing w:after="0" w:line="240" w:lineRule="auto"/>
      </w:pPr>
    </w:p>
    <w:p w14:paraId="63A2B35D" w14:textId="77777777" w:rsidR="00EE023C" w:rsidRPr="00DB6C06" w:rsidRDefault="00F932D7" w:rsidP="00E420FE">
      <w:pPr>
        <w:pStyle w:val="ListParagraph"/>
        <w:numPr>
          <w:ilvl w:val="0"/>
          <w:numId w:val="1"/>
        </w:numPr>
        <w:spacing w:after="0" w:line="240" w:lineRule="auto"/>
        <w:rPr>
          <w:b/>
          <w:color w:val="323E4F" w:themeColor="text2" w:themeShade="BF"/>
          <w:sz w:val="28"/>
          <w:szCs w:val="28"/>
        </w:rPr>
      </w:pPr>
      <w:r w:rsidRPr="00DB6C06">
        <w:rPr>
          <w:b/>
          <w:color w:val="323E4F" w:themeColor="text2" w:themeShade="BF"/>
          <w:sz w:val="28"/>
          <w:szCs w:val="28"/>
        </w:rPr>
        <w:t xml:space="preserve">Selection </w:t>
      </w:r>
    </w:p>
    <w:p w14:paraId="253DE8CE" w14:textId="76A8A5AB" w:rsidR="007312F6" w:rsidRPr="00DB6C06" w:rsidRDefault="007312F6" w:rsidP="00DB6C06">
      <w:pPr>
        <w:pStyle w:val="ListParagraph"/>
        <w:spacing w:after="0" w:line="240" w:lineRule="auto"/>
        <w:ind w:left="360"/>
        <w:rPr>
          <w:b/>
          <w:bCs/>
          <w:i/>
          <w:iCs/>
        </w:rPr>
      </w:pPr>
      <w:r>
        <w:br/>
      </w:r>
      <w:r w:rsidRPr="007312F6">
        <w:rPr>
          <w:b/>
          <w:bCs/>
          <w:i/>
          <w:iCs/>
        </w:rPr>
        <w:t xml:space="preserve">Further Education </w:t>
      </w:r>
      <w:proofErr w:type="spellStart"/>
      <w:r w:rsidRPr="007312F6">
        <w:rPr>
          <w:b/>
          <w:bCs/>
          <w:i/>
          <w:iCs/>
        </w:rPr>
        <w:t>Programmes</w:t>
      </w:r>
      <w:proofErr w:type="spellEnd"/>
      <w:r w:rsidRPr="007312F6">
        <w:rPr>
          <w:b/>
          <w:bCs/>
          <w:i/>
          <w:iCs/>
        </w:rPr>
        <w:t xml:space="preserve"> </w:t>
      </w:r>
    </w:p>
    <w:p w14:paraId="21841185" w14:textId="073B0BB5" w:rsidR="00EE023C" w:rsidRPr="007127F8" w:rsidRDefault="003540C6" w:rsidP="00E420FE">
      <w:pPr>
        <w:pStyle w:val="ListParagraph"/>
        <w:numPr>
          <w:ilvl w:val="1"/>
          <w:numId w:val="1"/>
        </w:numPr>
        <w:spacing w:after="0" w:line="240" w:lineRule="auto"/>
        <w:rPr>
          <w:b/>
          <w:color w:val="1F3864" w:themeColor="accent1" w:themeShade="80"/>
        </w:rPr>
      </w:pPr>
      <w:r>
        <w:t xml:space="preserve">Entry requirements for each </w:t>
      </w:r>
      <w:proofErr w:type="spellStart"/>
      <w:r>
        <w:t>programme</w:t>
      </w:r>
      <w:proofErr w:type="spellEnd"/>
      <w:r>
        <w:t xml:space="preserve"> are set out in the College prospectus and online through the college website. </w:t>
      </w:r>
      <w:r w:rsidRPr="00EE023C">
        <w:rPr>
          <w:color w:val="404040" w:themeColor="text1" w:themeTint="BF"/>
        </w:rPr>
        <w:t>Alternative formats</w:t>
      </w:r>
      <w:r w:rsidR="00CC5733">
        <w:rPr>
          <w:color w:val="404040" w:themeColor="text1" w:themeTint="BF"/>
        </w:rPr>
        <w:t xml:space="preserve"> can b</w:t>
      </w:r>
      <w:r w:rsidRPr="00EE023C">
        <w:rPr>
          <w:color w:val="404040" w:themeColor="text1" w:themeTint="BF"/>
        </w:rPr>
        <w:t xml:space="preserve">e made available, wherever possible. The college requirements will be published on the course pages on the college website and applicants are advised to check College </w:t>
      </w:r>
      <w:proofErr w:type="spellStart"/>
      <w:r w:rsidRPr="00EE023C">
        <w:rPr>
          <w:color w:val="404040" w:themeColor="text1" w:themeTint="BF"/>
        </w:rPr>
        <w:t>programme</w:t>
      </w:r>
      <w:proofErr w:type="spellEnd"/>
      <w:r w:rsidRPr="00EE023C">
        <w:rPr>
          <w:color w:val="404040" w:themeColor="text1" w:themeTint="BF"/>
        </w:rPr>
        <w:t xml:space="preserve"> pages for the most up-to-date information. Applicants may be required to provide documentation which verifies the level and grade of qualifications achieved.</w:t>
      </w:r>
      <w:r w:rsidR="00414111">
        <w:rPr>
          <w:color w:val="404040" w:themeColor="text1" w:themeTint="BF"/>
        </w:rPr>
        <w:br/>
      </w:r>
    </w:p>
    <w:p w14:paraId="3A53BFAE" w14:textId="1590E60C" w:rsidR="00602E5B" w:rsidRDefault="003540C6" w:rsidP="00E420FE">
      <w:pPr>
        <w:pStyle w:val="ListParagraph"/>
        <w:numPr>
          <w:ilvl w:val="1"/>
          <w:numId w:val="1"/>
        </w:numPr>
      </w:pPr>
      <w:r w:rsidRPr="0052299E">
        <w:t xml:space="preserve">Where a </w:t>
      </w:r>
      <w:proofErr w:type="spellStart"/>
      <w:r w:rsidRPr="0052299E">
        <w:t>programme</w:t>
      </w:r>
      <w:proofErr w:type="spellEnd"/>
      <w:r w:rsidRPr="0052299E">
        <w:t xml:space="preserve"> does not run, or where there are significant changes made, </w:t>
      </w:r>
      <w:r w:rsidR="00CC5733">
        <w:t>following an</w:t>
      </w:r>
      <w:r w:rsidRPr="0052299E">
        <w:t xml:space="preserve"> offer and the student commencing the </w:t>
      </w:r>
      <w:proofErr w:type="spellStart"/>
      <w:r w:rsidRPr="0052299E">
        <w:t>programme</w:t>
      </w:r>
      <w:proofErr w:type="spellEnd"/>
      <w:r w:rsidRPr="0052299E">
        <w:t>, the applicant will be contacted by</w:t>
      </w:r>
      <w:r w:rsidR="007312F6">
        <w:t xml:space="preserve"> the</w:t>
      </w:r>
      <w:r w:rsidRPr="0052299E">
        <w:t xml:space="preserve"> admissions team. A member of curriculum or Advice and Guidance will also contact them to advise on alternative </w:t>
      </w:r>
      <w:proofErr w:type="spellStart"/>
      <w:r w:rsidRPr="0052299E">
        <w:t>programmes</w:t>
      </w:r>
      <w:proofErr w:type="spellEnd"/>
      <w:r w:rsidRPr="0052299E">
        <w:t xml:space="preserve"> available.</w:t>
      </w:r>
    </w:p>
    <w:p w14:paraId="1A814989" w14:textId="77777777" w:rsidR="007312F6" w:rsidRDefault="007312F6" w:rsidP="007312F6">
      <w:pPr>
        <w:pStyle w:val="ListParagraph"/>
      </w:pPr>
    </w:p>
    <w:p w14:paraId="72D618C6" w14:textId="17EF7FB8" w:rsidR="007312F6" w:rsidRPr="007312F6" w:rsidRDefault="007312F6" w:rsidP="00DB6C06">
      <w:pPr>
        <w:spacing w:after="0"/>
        <w:ind w:left="360"/>
        <w:rPr>
          <w:b/>
          <w:bCs/>
          <w:i/>
          <w:iCs/>
        </w:rPr>
      </w:pPr>
      <w:r w:rsidRPr="007312F6">
        <w:rPr>
          <w:b/>
          <w:bCs/>
          <w:i/>
          <w:iCs/>
        </w:rPr>
        <w:t>Apprenticeships</w:t>
      </w:r>
    </w:p>
    <w:p w14:paraId="33DD567E" w14:textId="26E24D22" w:rsidR="00FF3399" w:rsidRPr="007312F6" w:rsidRDefault="00FF3399" w:rsidP="00E420FE">
      <w:pPr>
        <w:pStyle w:val="ListParagraph"/>
        <w:numPr>
          <w:ilvl w:val="1"/>
          <w:numId w:val="1"/>
        </w:numPr>
        <w:spacing w:after="0"/>
        <w:rPr>
          <w:color w:val="00B050"/>
        </w:rPr>
      </w:pPr>
      <w:r w:rsidRPr="007312F6">
        <w:t>The College may be called upon by the employer</w:t>
      </w:r>
      <w:r w:rsidR="00E872D4" w:rsidRPr="007312F6">
        <w:t>, in the case of apprenticeships,</w:t>
      </w:r>
      <w:r w:rsidRPr="007312F6">
        <w:t xml:space="preserve"> to sift applicants and assist with the selection process.  The decision to employ the app</w:t>
      </w:r>
      <w:r w:rsidR="00E872D4" w:rsidRPr="007312F6">
        <w:t>licant</w:t>
      </w:r>
      <w:r w:rsidRPr="007312F6">
        <w:t xml:space="preserve"> rests with the employer.  </w:t>
      </w:r>
    </w:p>
    <w:p w14:paraId="39ED4EB4" w14:textId="77777777" w:rsidR="00E66810" w:rsidRDefault="00E66810" w:rsidP="006C0F9D">
      <w:pPr>
        <w:spacing w:after="0" w:line="240" w:lineRule="auto"/>
      </w:pPr>
    </w:p>
    <w:p w14:paraId="5FF116B9" w14:textId="1CF5A4F0" w:rsidR="00FA3154" w:rsidRPr="002934EA" w:rsidRDefault="003540C6" w:rsidP="00E420FE">
      <w:pPr>
        <w:pStyle w:val="ListParagraph"/>
        <w:numPr>
          <w:ilvl w:val="0"/>
          <w:numId w:val="1"/>
        </w:numPr>
        <w:spacing w:after="0" w:line="240" w:lineRule="auto"/>
        <w:rPr>
          <w:b/>
          <w:color w:val="323E4F" w:themeColor="text2" w:themeShade="BF"/>
          <w:sz w:val="28"/>
          <w:szCs w:val="28"/>
        </w:rPr>
      </w:pPr>
      <w:r w:rsidRPr="002934EA">
        <w:rPr>
          <w:b/>
          <w:color w:val="323E4F" w:themeColor="text2" w:themeShade="BF"/>
          <w:sz w:val="28"/>
          <w:szCs w:val="28"/>
        </w:rPr>
        <w:t>Interview</w:t>
      </w:r>
    </w:p>
    <w:p w14:paraId="16C54496" w14:textId="3F1BD3F9" w:rsidR="003540C6" w:rsidRDefault="003540C6" w:rsidP="003540C6">
      <w:pPr>
        <w:spacing w:after="0" w:line="240" w:lineRule="auto"/>
        <w:rPr>
          <w:b/>
          <w:color w:val="1F3864" w:themeColor="accent1" w:themeShade="80"/>
        </w:rPr>
      </w:pPr>
    </w:p>
    <w:p w14:paraId="299FBBA5" w14:textId="7E577DD6" w:rsidR="007312F6" w:rsidRDefault="007312F6" w:rsidP="007312F6">
      <w:pPr>
        <w:spacing w:after="0" w:line="240" w:lineRule="auto"/>
        <w:ind w:firstLine="360"/>
        <w:rPr>
          <w:b/>
          <w:color w:val="1F3864" w:themeColor="accent1" w:themeShade="80"/>
        </w:rPr>
      </w:pPr>
      <w:r w:rsidRPr="007312F6">
        <w:rPr>
          <w:b/>
          <w:bCs/>
          <w:i/>
          <w:iCs/>
        </w:rPr>
        <w:t xml:space="preserve">Further Education </w:t>
      </w:r>
      <w:proofErr w:type="spellStart"/>
      <w:r w:rsidRPr="007312F6">
        <w:rPr>
          <w:b/>
          <w:bCs/>
          <w:i/>
          <w:iCs/>
        </w:rPr>
        <w:t>Programmes</w:t>
      </w:r>
      <w:proofErr w:type="spellEnd"/>
    </w:p>
    <w:p w14:paraId="175C5EBD" w14:textId="7F3CCFC1" w:rsidR="003540C6" w:rsidRPr="00CC5733" w:rsidRDefault="003540C6" w:rsidP="00E420FE">
      <w:pPr>
        <w:pStyle w:val="ListParagraph"/>
        <w:numPr>
          <w:ilvl w:val="1"/>
          <w:numId w:val="1"/>
        </w:numPr>
      </w:pPr>
      <w:r>
        <w:t>In general, the College requires applicants to be interviewed</w:t>
      </w:r>
      <w:r w:rsidR="00DD3D2E">
        <w:t xml:space="preserve">. </w:t>
      </w:r>
      <w:r w:rsidR="00820269">
        <w:t>In most cases a</w:t>
      </w:r>
      <w:r w:rsidR="00DD3D2E">
        <w:t>pplicants have t</w:t>
      </w:r>
      <w:r>
        <w:t xml:space="preserve">he choice </w:t>
      </w:r>
      <w:r w:rsidRPr="00CC5733">
        <w:t>whether they would like this in person</w:t>
      </w:r>
      <w:r w:rsidR="00820269" w:rsidRPr="00CC5733">
        <w:t xml:space="preserve"> or via</w:t>
      </w:r>
      <w:r w:rsidRPr="00CC5733">
        <w:t xml:space="preserve"> </w:t>
      </w:r>
      <w:r w:rsidR="00820269" w:rsidRPr="00CC5733">
        <w:t>tele</w:t>
      </w:r>
      <w:r w:rsidRPr="00CC5733">
        <w:t>phone</w:t>
      </w:r>
      <w:r w:rsidR="00CC5733">
        <w:t xml:space="preserve"> and be given a range of suitable interview dates. Applicants will receive an interview request via email. </w:t>
      </w:r>
      <w:r w:rsidR="00414111">
        <w:br/>
      </w:r>
    </w:p>
    <w:p w14:paraId="3C64B94E" w14:textId="5AFB175F" w:rsidR="007312F6" w:rsidRDefault="003540C6" w:rsidP="00E420FE">
      <w:pPr>
        <w:pStyle w:val="ListParagraph"/>
        <w:numPr>
          <w:ilvl w:val="1"/>
          <w:numId w:val="1"/>
        </w:numPr>
      </w:pPr>
      <w:r>
        <w:t xml:space="preserve">Interviews will be </w:t>
      </w:r>
      <w:r w:rsidR="00DD3D2E">
        <w:t>conducted</w:t>
      </w:r>
      <w:r>
        <w:t xml:space="preserve"> by a member of the Curriculum team</w:t>
      </w:r>
      <w:r w:rsidR="00820269">
        <w:t>.</w:t>
      </w:r>
      <w:r w:rsidR="00414111">
        <w:br/>
      </w:r>
    </w:p>
    <w:p w14:paraId="58EA40D0" w14:textId="77777777" w:rsidR="007312F6" w:rsidRDefault="003540C6" w:rsidP="00E420FE">
      <w:pPr>
        <w:pStyle w:val="ListParagraph"/>
        <w:numPr>
          <w:ilvl w:val="1"/>
          <w:numId w:val="1"/>
        </w:numPr>
      </w:pPr>
      <w:r>
        <w:t xml:space="preserve">Interview outcomes are recorded </w:t>
      </w:r>
      <w:r w:rsidR="00CC5733">
        <w:t xml:space="preserve">consistently </w:t>
      </w:r>
      <w:r>
        <w:t>by the curriculum team.</w:t>
      </w:r>
    </w:p>
    <w:p w14:paraId="3CE29434" w14:textId="5BA99AED" w:rsidR="003540C6" w:rsidRPr="007312F6" w:rsidRDefault="007312F6" w:rsidP="00DB6C06">
      <w:pPr>
        <w:spacing w:after="0"/>
        <w:ind w:left="360"/>
      </w:pPr>
      <w:r w:rsidRPr="007312F6">
        <w:rPr>
          <w:b/>
          <w:bCs/>
          <w:i/>
          <w:iCs/>
        </w:rPr>
        <w:t>Apprenticeships</w:t>
      </w:r>
    </w:p>
    <w:p w14:paraId="069E9E7F" w14:textId="087C9743" w:rsidR="005A7CA4" w:rsidRDefault="00CC5733" w:rsidP="00E420FE">
      <w:pPr>
        <w:pStyle w:val="ListParagraph"/>
        <w:numPr>
          <w:ilvl w:val="1"/>
          <w:numId w:val="1"/>
        </w:numPr>
        <w:spacing w:after="0"/>
      </w:pPr>
      <w:r>
        <w:t>New post a</w:t>
      </w:r>
      <w:r w:rsidRPr="00CC5733">
        <w:t>pprentices are interviewed by the employer</w:t>
      </w:r>
      <w:r w:rsidR="005A7CA4">
        <w:t xml:space="preserve"> and may be required to attend an Assessment Centre as part of the selection process.</w:t>
      </w:r>
      <w:r w:rsidR="005A7CA4">
        <w:br/>
      </w:r>
    </w:p>
    <w:p w14:paraId="1FEB0917" w14:textId="13EC10BF" w:rsidR="00CC5733" w:rsidRDefault="005A7CA4" w:rsidP="00E420FE">
      <w:pPr>
        <w:pStyle w:val="ListParagraph"/>
        <w:numPr>
          <w:ilvl w:val="1"/>
          <w:numId w:val="1"/>
        </w:numPr>
        <w:spacing w:after="0"/>
      </w:pPr>
      <w:r>
        <w:t>A</w:t>
      </w:r>
      <w:r w:rsidR="00CC5733" w:rsidRPr="00CC5733">
        <w:t>pprentices who are already employed</w:t>
      </w:r>
      <w:r>
        <w:t>, who</w:t>
      </w:r>
      <w:r w:rsidR="00CC5733" w:rsidRPr="00CC5733">
        <w:t xml:space="preserve"> wish to acquire new knowledge, skills and </w:t>
      </w:r>
      <w:r w:rsidR="00626EBF" w:rsidRPr="00CC5733">
        <w:t>behaviors</w:t>
      </w:r>
      <w:r w:rsidR="00CC5733" w:rsidRPr="00CC5733">
        <w:t xml:space="preserve"> will </w:t>
      </w:r>
      <w:r>
        <w:t xml:space="preserve">require support from their employer to apply for an apprenticeship and will </w:t>
      </w:r>
      <w:r w:rsidR="00CC5733" w:rsidRPr="00CC5733">
        <w:t>need to meet the entry requirement of the apprenticeship</w:t>
      </w:r>
      <w:r>
        <w:t xml:space="preserve">. </w:t>
      </w:r>
    </w:p>
    <w:p w14:paraId="76F1BF4E" w14:textId="77777777" w:rsidR="00416DE1" w:rsidRDefault="00416DE1" w:rsidP="00416DE1">
      <w:pPr>
        <w:pStyle w:val="ListParagraph"/>
      </w:pPr>
    </w:p>
    <w:p w14:paraId="2664AEAB" w14:textId="4395A468" w:rsidR="003540C6" w:rsidRPr="002934EA" w:rsidRDefault="003540C6" w:rsidP="00E420FE">
      <w:pPr>
        <w:pStyle w:val="ListParagraph"/>
        <w:numPr>
          <w:ilvl w:val="0"/>
          <w:numId w:val="1"/>
        </w:numPr>
        <w:tabs>
          <w:tab w:val="left" w:pos="426"/>
        </w:tabs>
        <w:spacing w:after="0" w:line="240" w:lineRule="auto"/>
        <w:rPr>
          <w:b/>
          <w:color w:val="323E4F" w:themeColor="text2" w:themeShade="BF"/>
          <w:sz w:val="28"/>
          <w:szCs w:val="28"/>
        </w:rPr>
      </w:pPr>
      <w:r w:rsidRPr="002934EA">
        <w:rPr>
          <w:b/>
          <w:color w:val="323E4F" w:themeColor="text2" w:themeShade="BF"/>
          <w:sz w:val="28"/>
          <w:szCs w:val="28"/>
        </w:rPr>
        <w:t>Relevant Criminal Convictions</w:t>
      </w:r>
    </w:p>
    <w:p w14:paraId="5366E710" w14:textId="2A25340D" w:rsidR="003540C6" w:rsidRDefault="003540C6" w:rsidP="003540C6">
      <w:pPr>
        <w:spacing w:after="0" w:line="240" w:lineRule="auto"/>
        <w:rPr>
          <w:b/>
          <w:color w:val="1F3864" w:themeColor="accent1" w:themeShade="80"/>
        </w:rPr>
      </w:pPr>
    </w:p>
    <w:p w14:paraId="7876433F" w14:textId="69317239" w:rsidR="003540C6" w:rsidRDefault="003540C6" w:rsidP="00E420FE">
      <w:pPr>
        <w:pStyle w:val="ListParagraph"/>
        <w:numPr>
          <w:ilvl w:val="1"/>
          <w:numId w:val="1"/>
        </w:numPr>
      </w:pPr>
      <w:r>
        <w:t>In accordance with our principles, the College provides a fair and transparent decision-making process for all applications, including applicants declaring criminal conviction. Applicants are subjected to the standard admissions procedures, and if it is decided to make an offer, additional steps are taken by the Safeguarding team to liaise with the applicant and establish the nature of the offence, and any other action required</w:t>
      </w:r>
      <w:r w:rsidR="00414111">
        <w:t>. However, t</w:t>
      </w:r>
      <w:r>
        <w:t xml:space="preserve">he college reserve the right to withdraw </w:t>
      </w:r>
      <w:r w:rsidR="00414111">
        <w:t>an</w:t>
      </w:r>
      <w:r>
        <w:t xml:space="preserve"> offer</w:t>
      </w:r>
      <w:r w:rsidR="00414111">
        <w:t>.</w:t>
      </w:r>
      <w:r w:rsidR="00FB6044">
        <w:br/>
      </w:r>
    </w:p>
    <w:p w14:paraId="6BFEB834" w14:textId="28F7E374" w:rsidR="003540C6" w:rsidRDefault="003540C6" w:rsidP="00E420FE">
      <w:pPr>
        <w:pStyle w:val="ListParagraph"/>
        <w:numPr>
          <w:ilvl w:val="1"/>
          <w:numId w:val="1"/>
        </w:numPr>
      </w:pPr>
      <w:r>
        <w:t xml:space="preserve">For some </w:t>
      </w:r>
      <w:proofErr w:type="spellStart"/>
      <w:r>
        <w:t>programmes</w:t>
      </w:r>
      <w:proofErr w:type="spellEnd"/>
      <w:r w:rsidR="00414111">
        <w:t xml:space="preserve"> a </w:t>
      </w:r>
      <w:r>
        <w:t xml:space="preserve">disclosure is required by law, particularly for </w:t>
      </w:r>
      <w:proofErr w:type="spellStart"/>
      <w:r>
        <w:t>programmes</w:t>
      </w:r>
      <w:proofErr w:type="spellEnd"/>
      <w:r>
        <w:t xml:space="preserve"> in health and related areas, or working with children. The College will follow the procedures outline</w:t>
      </w:r>
      <w:r w:rsidR="00DD3D2E">
        <w:t>d</w:t>
      </w:r>
      <w:r>
        <w:t xml:space="preserve"> by the Disclosure and Barring Service (DBS) in respect of the application. Students will be informed of the requirement for a DBS check prior to enrolment on specific courses.</w:t>
      </w:r>
      <w:r w:rsidR="00FB6044">
        <w:br/>
      </w:r>
    </w:p>
    <w:p w14:paraId="25ED8785" w14:textId="6193EA60" w:rsidR="003540C6" w:rsidRDefault="003540C6" w:rsidP="00E420FE">
      <w:pPr>
        <w:pStyle w:val="ListParagraph"/>
        <w:numPr>
          <w:ilvl w:val="1"/>
          <w:numId w:val="1"/>
        </w:numPr>
      </w:pPr>
      <w:r>
        <w:t>If it is discovered during the application process, that the applicant has a relevant criminal conviction that has not been spent, the College may deduce that the applicant has knowingly withheld information and the college</w:t>
      </w:r>
      <w:r w:rsidR="00414111" w:rsidRPr="00414111">
        <w:t xml:space="preserve"> </w:t>
      </w:r>
      <w:r w:rsidR="00414111">
        <w:t>reserve the right to</w:t>
      </w:r>
      <w:r>
        <w:t xml:space="preserve"> withdraw </w:t>
      </w:r>
      <w:r w:rsidR="00414111">
        <w:t>an</w:t>
      </w:r>
      <w:r>
        <w:t xml:space="preserve"> offer.</w:t>
      </w:r>
      <w:r w:rsidR="009363F7">
        <w:br/>
      </w:r>
    </w:p>
    <w:p w14:paraId="41E43DE9" w14:textId="010429F9" w:rsidR="00096DAA" w:rsidRDefault="003540C6" w:rsidP="00E420FE">
      <w:pPr>
        <w:pStyle w:val="ListParagraph"/>
        <w:numPr>
          <w:ilvl w:val="1"/>
          <w:numId w:val="1"/>
        </w:numPr>
      </w:pPr>
      <w:r>
        <w:t xml:space="preserve">It is the </w:t>
      </w:r>
      <w:r w:rsidR="00634863">
        <w:t>applicant’s</w:t>
      </w:r>
      <w:r>
        <w:t xml:space="preserve"> responsibility to ensure that the information they provided is accurate, and to quickly respond to any college requests for additional information in support of an application. If an applicant does not respond to requests, the College will assume that the applicant does not wish to progress any further</w:t>
      </w:r>
      <w:r w:rsidR="00414111">
        <w:t xml:space="preserve"> </w:t>
      </w:r>
      <w:r>
        <w:t>and</w:t>
      </w:r>
      <w:r w:rsidR="007127F8">
        <w:t xml:space="preserve"> may</w:t>
      </w:r>
      <w:r>
        <w:t xml:space="preserve"> terminate the application.</w:t>
      </w:r>
      <w:r w:rsidR="007127F8">
        <w:br/>
      </w:r>
    </w:p>
    <w:p w14:paraId="343D50C4" w14:textId="6C30A58D" w:rsidR="00634863" w:rsidRPr="002934EA" w:rsidRDefault="003540C6" w:rsidP="00E420FE">
      <w:pPr>
        <w:pStyle w:val="ListParagraph"/>
        <w:numPr>
          <w:ilvl w:val="0"/>
          <w:numId w:val="1"/>
        </w:numPr>
        <w:spacing w:after="0" w:line="240" w:lineRule="auto"/>
        <w:rPr>
          <w:b/>
          <w:color w:val="323E4F" w:themeColor="text2" w:themeShade="BF"/>
          <w:sz w:val="28"/>
          <w:szCs w:val="28"/>
        </w:rPr>
      </w:pPr>
      <w:r w:rsidRPr="002934EA">
        <w:rPr>
          <w:b/>
          <w:color w:val="323E4F" w:themeColor="text2" w:themeShade="BF"/>
          <w:sz w:val="28"/>
          <w:szCs w:val="28"/>
        </w:rPr>
        <w:t>Disability</w:t>
      </w:r>
      <w:r w:rsidR="00622E66" w:rsidRPr="002934EA">
        <w:rPr>
          <w:b/>
          <w:color w:val="323E4F" w:themeColor="text2" w:themeShade="BF"/>
          <w:sz w:val="28"/>
          <w:szCs w:val="28"/>
        </w:rPr>
        <w:t xml:space="preserve"> and serious health </w:t>
      </w:r>
      <w:r w:rsidR="00414111" w:rsidRPr="002934EA">
        <w:rPr>
          <w:b/>
          <w:color w:val="323E4F" w:themeColor="text2" w:themeShade="BF"/>
          <w:sz w:val="28"/>
          <w:szCs w:val="28"/>
        </w:rPr>
        <w:t xml:space="preserve">conditions </w:t>
      </w:r>
    </w:p>
    <w:p w14:paraId="7ECAAD57" w14:textId="7F41521A" w:rsidR="00B8423E" w:rsidRDefault="00B8423E" w:rsidP="00B8423E">
      <w:pPr>
        <w:spacing w:after="0" w:line="240" w:lineRule="auto"/>
        <w:rPr>
          <w:b/>
          <w:color w:val="1F3864" w:themeColor="accent1" w:themeShade="80"/>
        </w:rPr>
      </w:pPr>
    </w:p>
    <w:p w14:paraId="32A3590B" w14:textId="48DD9E73" w:rsidR="00414111" w:rsidRPr="00414111" w:rsidRDefault="00634863" w:rsidP="00E420FE">
      <w:pPr>
        <w:pStyle w:val="ListParagraph"/>
        <w:numPr>
          <w:ilvl w:val="1"/>
          <w:numId w:val="1"/>
        </w:numPr>
        <w:spacing w:after="0" w:line="240" w:lineRule="auto"/>
        <w:rPr>
          <w:b/>
          <w:color w:val="1F3864" w:themeColor="accent1" w:themeShade="80"/>
        </w:rPr>
      </w:pPr>
      <w:r>
        <w:t>The College welcomes applications from applicants with disabilities</w:t>
      </w:r>
      <w:r w:rsidR="00414111">
        <w:t xml:space="preserve"> and serious health conditions</w:t>
      </w:r>
      <w:r>
        <w:t xml:space="preserve"> and complies with relevant legislation regarding disability. Applicants will be subject to the standard academic selection procedures</w:t>
      </w:r>
      <w:r w:rsidR="00414111">
        <w:t xml:space="preserve">. </w:t>
      </w:r>
      <w:r w:rsidR="00FB6044">
        <w:br/>
      </w:r>
    </w:p>
    <w:p w14:paraId="25E224AA" w14:textId="79147C4A" w:rsidR="00634863" w:rsidRPr="007127F8" w:rsidRDefault="00414111" w:rsidP="00E420FE">
      <w:pPr>
        <w:pStyle w:val="ListParagraph"/>
        <w:numPr>
          <w:ilvl w:val="1"/>
          <w:numId w:val="1"/>
        </w:numPr>
        <w:spacing w:after="0" w:line="240" w:lineRule="auto"/>
        <w:rPr>
          <w:b/>
          <w:color w:val="1F3864" w:themeColor="accent1" w:themeShade="80"/>
        </w:rPr>
      </w:pPr>
      <w:r>
        <w:t>S</w:t>
      </w:r>
      <w:r w:rsidR="00634863">
        <w:t xml:space="preserve">ome </w:t>
      </w:r>
      <w:r>
        <w:t>applicants</w:t>
      </w:r>
      <w:r w:rsidR="00634863">
        <w:t xml:space="preserve"> may be invited </w:t>
      </w:r>
      <w:r>
        <w:t xml:space="preserve">to attend an information meeting with </w:t>
      </w:r>
      <w:r w:rsidR="00634863">
        <w:t xml:space="preserve">Additional Learning Support team to ensure that the </w:t>
      </w:r>
      <w:r>
        <w:t>C</w:t>
      </w:r>
      <w:r w:rsidR="00634863">
        <w:t>ollege can provide the required support</w:t>
      </w:r>
      <w:r>
        <w:t xml:space="preserve"> </w:t>
      </w:r>
      <w:r w:rsidR="00634863">
        <w:t xml:space="preserve">to discuss the capabilities required to complete the </w:t>
      </w:r>
      <w:proofErr w:type="spellStart"/>
      <w:r w:rsidR="00634863">
        <w:t>programme</w:t>
      </w:r>
      <w:proofErr w:type="spellEnd"/>
      <w:r>
        <w:t xml:space="preserve"> and outline any reasonable adjustments which may need to be made.</w:t>
      </w:r>
      <w:r w:rsidR="00FB6044">
        <w:br/>
      </w:r>
    </w:p>
    <w:p w14:paraId="5236DAA6" w14:textId="21F10CE9" w:rsidR="00634863" w:rsidRPr="00E510A7" w:rsidRDefault="00634863" w:rsidP="00E420FE">
      <w:pPr>
        <w:pStyle w:val="ListParagraph"/>
        <w:numPr>
          <w:ilvl w:val="1"/>
          <w:numId w:val="1"/>
        </w:numPr>
        <w:spacing w:after="0" w:line="240" w:lineRule="auto"/>
        <w:rPr>
          <w:b/>
          <w:color w:val="1F3864" w:themeColor="accent1" w:themeShade="80"/>
        </w:rPr>
      </w:pPr>
      <w:r>
        <w:t xml:space="preserve">Early disclosure of a disability will assist the College with understanding and supporting individual needs. It is the responsibility of the applicant to make the College aware of </w:t>
      </w:r>
      <w:r w:rsidR="00DD3D2E">
        <w:t xml:space="preserve">their </w:t>
      </w:r>
      <w:r>
        <w:t xml:space="preserve">disability. If during the process of the application, personal circumstances alter, or the applicant is affected by an injury or disability, please contact the </w:t>
      </w:r>
      <w:r w:rsidR="00414111">
        <w:t>A</w:t>
      </w:r>
      <w:r>
        <w:t xml:space="preserve">dmissions </w:t>
      </w:r>
      <w:r w:rsidR="00414111">
        <w:t>Team</w:t>
      </w:r>
      <w:r>
        <w:t>.</w:t>
      </w:r>
      <w:r w:rsidR="00FB6044">
        <w:br/>
      </w:r>
    </w:p>
    <w:p w14:paraId="04A319D5" w14:textId="3788FB05" w:rsidR="00622E66" w:rsidRPr="00E510A7" w:rsidRDefault="00622E66" w:rsidP="00E420FE">
      <w:pPr>
        <w:pStyle w:val="ListParagraph"/>
        <w:numPr>
          <w:ilvl w:val="1"/>
          <w:numId w:val="1"/>
        </w:numPr>
        <w:spacing w:after="0" w:line="240" w:lineRule="auto"/>
        <w:rPr>
          <w:bCs/>
        </w:rPr>
      </w:pPr>
      <w:r>
        <w:rPr>
          <w:bCs/>
        </w:rPr>
        <w:t>In exceptional cases if the College is unable to appropriately support a learner with</w:t>
      </w:r>
      <w:r w:rsidRPr="00BA42C6">
        <w:rPr>
          <w:bCs/>
        </w:rPr>
        <w:t xml:space="preserve"> </w:t>
      </w:r>
      <w:r>
        <w:rPr>
          <w:bCs/>
        </w:rPr>
        <w:t>specific</w:t>
      </w:r>
      <w:r w:rsidRPr="00BA42C6">
        <w:rPr>
          <w:bCs/>
        </w:rPr>
        <w:t xml:space="preserve"> learning difficulties</w:t>
      </w:r>
      <w:r w:rsidR="00414111">
        <w:rPr>
          <w:bCs/>
        </w:rPr>
        <w:t>,</w:t>
      </w:r>
      <w:r w:rsidRPr="00BA42C6">
        <w:rPr>
          <w:bCs/>
        </w:rPr>
        <w:t xml:space="preserve"> disabilities</w:t>
      </w:r>
      <w:r w:rsidR="00414111">
        <w:rPr>
          <w:bCs/>
        </w:rPr>
        <w:t xml:space="preserve"> or a serious health condition</w:t>
      </w:r>
      <w:r w:rsidR="00E510A7">
        <w:rPr>
          <w:bCs/>
        </w:rPr>
        <w:t>,</w:t>
      </w:r>
      <w:r w:rsidRPr="00BA42C6">
        <w:rPr>
          <w:bCs/>
        </w:rPr>
        <w:t xml:space="preserve"> </w:t>
      </w:r>
      <w:r>
        <w:rPr>
          <w:bCs/>
        </w:rPr>
        <w:t xml:space="preserve">a </w:t>
      </w:r>
      <w:r w:rsidRPr="00BA42C6">
        <w:rPr>
          <w:bCs/>
        </w:rPr>
        <w:t xml:space="preserve">designated College Manager will </w:t>
      </w:r>
      <w:r>
        <w:rPr>
          <w:bCs/>
        </w:rPr>
        <w:t>discuss</w:t>
      </w:r>
      <w:r w:rsidR="00E510A7">
        <w:rPr>
          <w:bCs/>
        </w:rPr>
        <w:t xml:space="preserve"> the outcome</w:t>
      </w:r>
      <w:r>
        <w:rPr>
          <w:bCs/>
        </w:rPr>
        <w:t xml:space="preserve"> with the applicant and parent/</w:t>
      </w:r>
      <w:proofErr w:type="spellStart"/>
      <w:r>
        <w:rPr>
          <w:bCs/>
        </w:rPr>
        <w:t>car</w:t>
      </w:r>
      <w:r w:rsidR="00414111">
        <w:rPr>
          <w:bCs/>
        </w:rPr>
        <w:t>er</w:t>
      </w:r>
      <w:proofErr w:type="spellEnd"/>
      <w:r w:rsidR="00E510A7">
        <w:rPr>
          <w:bCs/>
        </w:rPr>
        <w:t xml:space="preserve">. </w:t>
      </w:r>
      <w:r w:rsidR="00E510A7" w:rsidRPr="00BA42C6">
        <w:rPr>
          <w:bCs/>
        </w:rPr>
        <w:t xml:space="preserve">In any such cases where a student </w:t>
      </w:r>
      <w:r w:rsidR="00E510A7">
        <w:rPr>
          <w:bCs/>
        </w:rPr>
        <w:t>is</w:t>
      </w:r>
      <w:r w:rsidR="00E510A7" w:rsidRPr="00BA42C6">
        <w:rPr>
          <w:bCs/>
        </w:rPr>
        <w:t xml:space="preserve"> refused entry on this basis the </w:t>
      </w:r>
      <w:r w:rsidR="00414111">
        <w:rPr>
          <w:bCs/>
        </w:rPr>
        <w:t>C</w:t>
      </w:r>
      <w:r w:rsidR="00E510A7" w:rsidRPr="00BA42C6">
        <w:rPr>
          <w:bCs/>
        </w:rPr>
        <w:t xml:space="preserve">ollege would </w:t>
      </w:r>
      <w:r w:rsidR="00414111">
        <w:rPr>
          <w:bCs/>
        </w:rPr>
        <w:t>support the individual to</w:t>
      </w:r>
      <w:r w:rsidR="00E510A7" w:rsidRPr="00BA42C6">
        <w:rPr>
          <w:bCs/>
        </w:rPr>
        <w:t xml:space="preserve"> contact with other agencies to find suitable</w:t>
      </w:r>
      <w:r w:rsidR="00E510A7">
        <w:rPr>
          <w:bCs/>
        </w:rPr>
        <w:t xml:space="preserve"> alternative</w:t>
      </w:r>
      <w:r w:rsidR="00E510A7" w:rsidRPr="00BA42C6">
        <w:rPr>
          <w:bCs/>
        </w:rPr>
        <w:t xml:space="preserve"> provision</w:t>
      </w:r>
      <w:r w:rsidR="00E510A7">
        <w:rPr>
          <w:bCs/>
        </w:rPr>
        <w:t>.</w:t>
      </w:r>
      <w:r w:rsidR="00FB6044">
        <w:rPr>
          <w:bCs/>
        </w:rPr>
        <w:br/>
      </w:r>
    </w:p>
    <w:p w14:paraId="5C72CDFD" w14:textId="331994FD" w:rsidR="00634863" w:rsidRPr="00634863" w:rsidRDefault="00E510A7" w:rsidP="00E420FE">
      <w:pPr>
        <w:pStyle w:val="ListParagraph"/>
        <w:numPr>
          <w:ilvl w:val="1"/>
          <w:numId w:val="1"/>
        </w:numPr>
        <w:spacing w:after="0" w:line="240" w:lineRule="auto"/>
        <w:rPr>
          <w:b/>
          <w:color w:val="1F3864" w:themeColor="accent1" w:themeShade="80"/>
        </w:rPr>
      </w:pPr>
      <w:r w:rsidRPr="00E510A7">
        <w:rPr>
          <w:bCs/>
        </w:rPr>
        <w:t>The College requires</w:t>
      </w:r>
      <w:r w:rsidR="00622E66" w:rsidRPr="00E510A7">
        <w:rPr>
          <w:bCs/>
        </w:rPr>
        <w:t xml:space="preserve"> applicants who have indicated a recent recurring or serious health problem t</w:t>
      </w:r>
      <w:r w:rsidRPr="00E510A7">
        <w:rPr>
          <w:bCs/>
        </w:rPr>
        <w:t xml:space="preserve">o </w:t>
      </w:r>
      <w:r w:rsidR="00414111" w:rsidRPr="00E510A7">
        <w:rPr>
          <w:bCs/>
        </w:rPr>
        <w:t>authorize</w:t>
      </w:r>
      <w:r w:rsidRPr="00E510A7">
        <w:rPr>
          <w:bCs/>
        </w:rPr>
        <w:t xml:space="preserve"> </w:t>
      </w:r>
      <w:r w:rsidR="00414111">
        <w:rPr>
          <w:bCs/>
        </w:rPr>
        <w:t xml:space="preserve">a </w:t>
      </w:r>
      <w:r w:rsidR="00622E66" w:rsidRPr="00E510A7">
        <w:rPr>
          <w:bCs/>
        </w:rPr>
        <w:t xml:space="preserve">medical report </w:t>
      </w:r>
      <w:r w:rsidR="00414111">
        <w:rPr>
          <w:bCs/>
        </w:rPr>
        <w:t xml:space="preserve">request. </w:t>
      </w:r>
      <w:r w:rsidR="00622E66" w:rsidRPr="00E510A7">
        <w:rPr>
          <w:bCs/>
        </w:rPr>
        <w:t xml:space="preserve">These reports do not form part of the selection process and will </w:t>
      </w:r>
      <w:r w:rsidRPr="00E510A7">
        <w:rPr>
          <w:bCs/>
        </w:rPr>
        <w:t>only be made available to the</w:t>
      </w:r>
      <w:r w:rsidR="00414111">
        <w:rPr>
          <w:bCs/>
        </w:rPr>
        <w:t xml:space="preserve"> </w:t>
      </w:r>
      <w:r w:rsidR="00414111" w:rsidRPr="00414111">
        <w:rPr>
          <w:bCs/>
        </w:rPr>
        <w:t>Additional</w:t>
      </w:r>
      <w:r w:rsidRPr="00414111">
        <w:rPr>
          <w:bCs/>
        </w:rPr>
        <w:t xml:space="preserve"> Learning Support Team</w:t>
      </w:r>
      <w:r w:rsidRPr="00E510A7">
        <w:rPr>
          <w:bCs/>
        </w:rPr>
        <w:t xml:space="preserve">. This will ensure reasonable adjustments can be made to support the learner.  </w:t>
      </w:r>
      <w:r>
        <w:rPr>
          <w:bCs/>
        </w:rPr>
        <w:br/>
      </w:r>
    </w:p>
    <w:p w14:paraId="63EEA6F6" w14:textId="0637C1FC" w:rsidR="00634863" w:rsidRPr="00161323" w:rsidRDefault="003540C6" w:rsidP="00E420FE">
      <w:pPr>
        <w:pStyle w:val="ListParagraph"/>
        <w:numPr>
          <w:ilvl w:val="0"/>
          <w:numId w:val="1"/>
        </w:numPr>
        <w:spacing w:after="0" w:line="240" w:lineRule="auto"/>
        <w:rPr>
          <w:b/>
          <w:color w:val="323E4F" w:themeColor="text2" w:themeShade="BF"/>
          <w:sz w:val="28"/>
          <w:szCs w:val="28"/>
        </w:rPr>
      </w:pPr>
      <w:r w:rsidRPr="00161323">
        <w:rPr>
          <w:b/>
          <w:color w:val="323E4F" w:themeColor="text2" w:themeShade="BF"/>
          <w:sz w:val="28"/>
          <w:szCs w:val="28"/>
        </w:rPr>
        <w:t>Complaints</w:t>
      </w:r>
    </w:p>
    <w:p w14:paraId="34658CBB" w14:textId="77777777" w:rsidR="00634863" w:rsidRDefault="00634863" w:rsidP="00634863">
      <w:pPr>
        <w:spacing w:after="0" w:line="240" w:lineRule="auto"/>
      </w:pPr>
    </w:p>
    <w:p w14:paraId="2A274C2F" w14:textId="6A3D391F" w:rsidR="00650F83" w:rsidRDefault="00634863" w:rsidP="00E420FE">
      <w:pPr>
        <w:pStyle w:val="ListParagraph"/>
        <w:numPr>
          <w:ilvl w:val="1"/>
          <w:numId w:val="1"/>
        </w:numPr>
        <w:spacing w:after="0" w:line="240" w:lineRule="auto"/>
      </w:pPr>
      <w:r>
        <w:t xml:space="preserve">Each applicant is processed in a fair and transparent way. If an applicant believes that, in the processing of their application, the actions of the college have fallen below the standard expected then an applicant may make a complaint. A complaint relates to the operation of the College’s application process and/or its outcome, or the actions or </w:t>
      </w:r>
      <w:r w:rsidR="00626EBF">
        <w:t>behaviors</w:t>
      </w:r>
      <w:r>
        <w:t xml:space="preserve"> of a member of staff involved in the admissions process.</w:t>
      </w:r>
      <w:r w:rsidR="00FB6044">
        <w:br/>
      </w:r>
    </w:p>
    <w:p w14:paraId="5F413E19" w14:textId="3471D271" w:rsidR="00634863" w:rsidRPr="00CC5733" w:rsidRDefault="00634863" w:rsidP="00E420FE">
      <w:pPr>
        <w:pStyle w:val="ListParagraph"/>
        <w:numPr>
          <w:ilvl w:val="1"/>
          <w:numId w:val="1"/>
        </w:numPr>
        <w:spacing w:after="0" w:line="240" w:lineRule="auto"/>
      </w:pPr>
      <w:r w:rsidRPr="00CC5733">
        <w:t xml:space="preserve">Should an applicant wish to make a complaint/grievance, they are advised to follow the College </w:t>
      </w:r>
      <w:hyperlink r:id="rId11" w:history="1">
        <w:r w:rsidRPr="00CC5733">
          <w:rPr>
            <w:rStyle w:val="Hyperlink"/>
          </w:rPr>
          <w:t>complaints procedure</w:t>
        </w:r>
      </w:hyperlink>
      <w:r w:rsidR="00CC5733" w:rsidRPr="00CC5733">
        <w:t>.</w:t>
      </w:r>
    </w:p>
    <w:p w14:paraId="236D0943" w14:textId="77777777" w:rsidR="00634863" w:rsidRPr="00634863" w:rsidRDefault="00634863" w:rsidP="00634863">
      <w:pPr>
        <w:spacing w:after="0" w:line="240" w:lineRule="auto"/>
        <w:rPr>
          <w:b/>
          <w:color w:val="1F3864" w:themeColor="accent1" w:themeShade="80"/>
        </w:rPr>
      </w:pPr>
    </w:p>
    <w:p w14:paraId="710BC343" w14:textId="77777777" w:rsidR="00B0374C" w:rsidRPr="00B0374C" w:rsidRDefault="00B0374C" w:rsidP="00B0374C">
      <w:pPr>
        <w:pStyle w:val="ListParagraph"/>
        <w:ind w:left="1440"/>
        <w:rPr>
          <w:bCs/>
        </w:rPr>
      </w:pPr>
    </w:p>
    <w:p w14:paraId="2A7143F0" w14:textId="7CA379A6" w:rsidR="005B5207" w:rsidRPr="002934EA" w:rsidRDefault="003540C6" w:rsidP="00E420FE">
      <w:pPr>
        <w:pStyle w:val="ListParagraph"/>
        <w:numPr>
          <w:ilvl w:val="0"/>
          <w:numId w:val="1"/>
        </w:numPr>
        <w:spacing w:after="0" w:line="240" w:lineRule="auto"/>
        <w:rPr>
          <w:b/>
          <w:color w:val="323E4F" w:themeColor="text2" w:themeShade="BF"/>
          <w:sz w:val="28"/>
          <w:szCs w:val="28"/>
        </w:rPr>
      </w:pPr>
      <w:r w:rsidRPr="002934EA">
        <w:rPr>
          <w:b/>
          <w:color w:val="323E4F" w:themeColor="text2" w:themeShade="BF"/>
          <w:sz w:val="28"/>
          <w:szCs w:val="28"/>
        </w:rPr>
        <w:t>Responsibilities</w:t>
      </w:r>
    </w:p>
    <w:p w14:paraId="267EC89F" w14:textId="77777777" w:rsidR="005B5207" w:rsidRDefault="005B5207" w:rsidP="005B5207">
      <w:pPr>
        <w:pStyle w:val="ListParagraph"/>
        <w:spacing w:after="0" w:line="240" w:lineRule="auto"/>
        <w:ind w:left="360"/>
        <w:rPr>
          <w:b/>
          <w:color w:val="1F3864" w:themeColor="accent1" w:themeShade="80"/>
        </w:rPr>
      </w:pPr>
    </w:p>
    <w:p w14:paraId="7D67E636" w14:textId="4F9B80FA" w:rsidR="00634863" w:rsidRPr="007312F6" w:rsidRDefault="00634863" w:rsidP="00E420FE">
      <w:pPr>
        <w:pStyle w:val="ListParagraph"/>
        <w:numPr>
          <w:ilvl w:val="1"/>
          <w:numId w:val="1"/>
        </w:numPr>
        <w:spacing w:after="0" w:line="240" w:lineRule="auto"/>
        <w:rPr>
          <w:b/>
          <w:i/>
          <w:iCs/>
          <w:color w:val="1F3864" w:themeColor="accent1" w:themeShade="80"/>
        </w:rPr>
      </w:pPr>
      <w:r w:rsidRPr="007312F6">
        <w:rPr>
          <w:i/>
          <w:iCs/>
        </w:rPr>
        <w:t>The College Governors are responsible for:</w:t>
      </w:r>
    </w:p>
    <w:p w14:paraId="65810D68" w14:textId="48611C25" w:rsidR="005B5207" w:rsidRPr="00096DAA" w:rsidRDefault="00634863" w:rsidP="00E420FE">
      <w:pPr>
        <w:pStyle w:val="ListParagraph"/>
        <w:numPr>
          <w:ilvl w:val="0"/>
          <w:numId w:val="3"/>
        </w:numPr>
      </w:pPr>
      <w:r w:rsidRPr="00096DAA">
        <w:t>Understanding and ensuring effective compliance of the College FE Admissions Poli</w:t>
      </w:r>
      <w:r w:rsidR="005B5207" w:rsidRPr="00096DAA">
        <w:t>cy</w:t>
      </w:r>
      <w:r w:rsidR="002343CD">
        <w:t>.</w:t>
      </w:r>
      <w:r w:rsidR="005B5207" w:rsidRPr="00096DAA">
        <w:t xml:space="preserve"> </w:t>
      </w:r>
    </w:p>
    <w:p w14:paraId="4CDE7AB0" w14:textId="77777777" w:rsidR="005B5207" w:rsidRDefault="005B5207" w:rsidP="005B5207">
      <w:pPr>
        <w:pStyle w:val="ListParagraph"/>
        <w:ind w:left="1134"/>
      </w:pPr>
    </w:p>
    <w:p w14:paraId="59E8EC4B" w14:textId="35E37785" w:rsidR="00634863" w:rsidRPr="007312F6" w:rsidRDefault="00820269" w:rsidP="00E420FE">
      <w:pPr>
        <w:pStyle w:val="ListParagraph"/>
        <w:numPr>
          <w:ilvl w:val="1"/>
          <w:numId w:val="1"/>
        </w:numPr>
        <w:tabs>
          <w:tab w:val="left" w:pos="851"/>
          <w:tab w:val="left" w:pos="1134"/>
          <w:tab w:val="left" w:pos="1276"/>
          <w:tab w:val="left" w:pos="1418"/>
        </w:tabs>
        <w:rPr>
          <w:i/>
          <w:iCs/>
        </w:rPr>
      </w:pPr>
      <w:r>
        <w:t xml:space="preserve">            </w:t>
      </w:r>
      <w:r w:rsidR="00634863" w:rsidRPr="007312F6">
        <w:rPr>
          <w:i/>
          <w:iCs/>
        </w:rPr>
        <w:t xml:space="preserve">The College </w:t>
      </w:r>
      <w:r w:rsidR="0009133F" w:rsidRPr="007312F6">
        <w:rPr>
          <w:i/>
          <w:iCs/>
        </w:rPr>
        <w:t xml:space="preserve">Executive </w:t>
      </w:r>
      <w:r w:rsidR="00634863" w:rsidRPr="007312F6">
        <w:rPr>
          <w:i/>
          <w:iCs/>
        </w:rPr>
        <w:t>Leadership Team are responsible for:</w:t>
      </w:r>
    </w:p>
    <w:p w14:paraId="4BB496B3" w14:textId="508183CB" w:rsidR="0009133F" w:rsidRDefault="0009133F" w:rsidP="00E420FE">
      <w:pPr>
        <w:pStyle w:val="ListParagraph"/>
        <w:numPr>
          <w:ilvl w:val="0"/>
          <w:numId w:val="3"/>
        </w:numPr>
      </w:pPr>
      <w:r w:rsidRPr="0009133F">
        <w:t>Approval of the College FE Admissions policy</w:t>
      </w:r>
      <w:r w:rsidR="002343CD">
        <w:t>.</w:t>
      </w:r>
      <w:r w:rsidRPr="0009133F">
        <w:t xml:space="preserve"> </w:t>
      </w:r>
    </w:p>
    <w:p w14:paraId="57BDD029" w14:textId="13A9E01C" w:rsidR="00634863" w:rsidRDefault="00634863" w:rsidP="00E420FE">
      <w:pPr>
        <w:pStyle w:val="ListParagraph"/>
        <w:numPr>
          <w:ilvl w:val="0"/>
          <w:numId w:val="3"/>
        </w:numPr>
      </w:pPr>
      <w:r>
        <w:t>Overseeing the effective implementation of the Admissions Policy</w:t>
      </w:r>
      <w:r w:rsidR="002343CD">
        <w:t>.</w:t>
      </w:r>
    </w:p>
    <w:p w14:paraId="27E7A9B6" w14:textId="77777777" w:rsidR="00634863" w:rsidRDefault="00634863" w:rsidP="005B5207">
      <w:pPr>
        <w:pStyle w:val="ListParagraph"/>
        <w:ind w:left="1134"/>
      </w:pPr>
    </w:p>
    <w:p w14:paraId="7D666568" w14:textId="3E089B9F" w:rsidR="00634863" w:rsidRPr="007312F6" w:rsidRDefault="00634863" w:rsidP="00E420FE">
      <w:pPr>
        <w:pStyle w:val="ListParagraph"/>
        <w:numPr>
          <w:ilvl w:val="1"/>
          <w:numId w:val="1"/>
        </w:numPr>
        <w:rPr>
          <w:i/>
          <w:iCs/>
        </w:rPr>
      </w:pPr>
      <w:r w:rsidRPr="007312F6">
        <w:rPr>
          <w:i/>
          <w:iCs/>
        </w:rPr>
        <w:t>Executive Director of Marketing and Engagement is responsible for:</w:t>
      </w:r>
    </w:p>
    <w:p w14:paraId="313E8D6F" w14:textId="6EE4ED82" w:rsidR="005B5207" w:rsidRDefault="00634863" w:rsidP="00E420FE">
      <w:pPr>
        <w:pStyle w:val="ListParagraph"/>
        <w:numPr>
          <w:ilvl w:val="0"/>
          <w:numId w:val="4"/>
        </w:numPr>
      </w:pPr>
      <w:r>
        <w:t>Ensuring the effective implementation of the admissions process</w:t>
      </w:r>
      <w:r w:rsidR="002343CD">
        <w:t>.</w:t>
      </w:r>
    </w:p>
    <w:p w14:paraId="326E392D" w14:textId="746A9643" w:rsidR="002343CD" w:rsidRDefault="002343CD" w:rsidP="00E420FE">
      <w:pPr>
        <w:pStyle w:val="ListParagraph"/>
        <w:numPr>
          <w:ilvl w:val="0"/>
          <w:numId w:val="4"/>
        </w:numPr>
      </w:pPr>
      <w:r>
        <w:t>Monitoring applic</w:t>
      </w:r>
      <w:r w:rsidR="005A7CA4">
        <w:t>ations</w:t>
      </w:r>
      <w:r>
        <w:t>, offers and acceptances throughout the admissions cycle.</w:t>
      </w:r>
    </w:p>
    <w:p w14:paraId="33B3C296" w14:textId="77777777" w:rsidR="002343CD" w:rsidRDefault="002343CD" w:rsidP="00E420FE">
      <w:pPr>
        <w:pStyle w:val="ListParagraph"/>
        <w:numPr>
          <w:ilvl w:val="0"/>
          <w:numId w:val="4"/>
        </w:numPr>
      </w:pPr>
      <w:r>
        <w:t xml:space="preserve">Monitoring admissions processes and liaising with Faculty Directors when elements within the process do not meet agreed timescales or quality standards. </w:t>
      </w:r>
    </w:p>
    <w:p w14:paraId="777F8A36" w14:textId="1BD3C09F" w:rsidR="005A7CA4" w:rsidRDefault="002343CD" w:rsidP="00E420FE">
      <w:pPr>
        <w:pStyle w:val="ListParagraph"/>
        <w:numPr>
          <w:ilvl w:val="0"/>
          <w:numId w:val="4"/>
        </w:numPr>
      </w:pPr>
      <w:r>
        <w:t xml:space="preserve">Oversight of admissions communications and interactions, including enrolment. </w:t>
      </w:r>
    </w:p>
    <w:p w14:paraId="70C54CC5" w14:textId="77777777" w:rsidR="001F1F4B" w:rsidRDefault="001F1F4B" w:rsidP="001F1F4B">
      <w:pPr>
        <w:pStyle w:val="ListParagraph"/>
        <w:ind w:left="1701"/>
      </w:pPr>
    </w:p>
    <w:p w14:paraId="46A563AB" w14:textId="77777777" w:rsidR="005A7CA4" w:rsidRDefault="005A7CA4" w:rsidP="00E420FE">
      <w:pPr>
        <w:pStyle w:val="ListParagraph"/>
        <w:numPr>
          <w:ilvl w:val="1"/>
          <w:numId w:val="1"/>
        </w:numPr>
        <w:rPr>
          <w:i/>
          <w:iCs/>
        </w:rPr>
      </w:pPr>
      <w:bookmarkStart w:id="0" w:name="_Hlk103157626"/>
      <w:r w:rsidRPr="005A7CA4">
        <w:rPr>
          <w:rFonts w:eastAsia="Times New Roman"/>
          <w:i/>
          <w:iCs/>
        </w:rPr>
        <w:t xml:space="preserve">Executive Director for Apprenticeships </w:t>
      </w:r>
      <w:r w:rsidRPr="005A7CA4">
        <w:rPr>
          <w:i/>
          <w:iCs/>
        </w:rPr>
        <w:t>is</w:t>
      </w:r>
      <w:r w:rsidR="00634863" w:rsidRPr="007312F6">
        <w:rPr>
          <w:i/>
          <w:iCs/>
        </w:rPr>
        <w:t xml:space="preserve"> responsible for:</w:t>
      </w:r>
    </w:p>
    <w:p w14:paraId="2356848E" w14:textId="1E510CB3" w:rsidR="005A7CA4" w:rsidRDefault="005A7CA4" w:rsidP="00E420FE">
      <w:pPr>
        <w:pStyle w:val="ListParagraph"/>
        <w:numPr>
          <w:ilvl w:val="0"/>
          <w:numId w:val="10"/>
        </w:numPr>
      </w:pPr>
      <w:r>
        <w:t xml:space="preserve">Ensuring the effective implementation of the admissions process (managed by </w:t>
      </w:r>
      <w:r w:rsidR="00E420FE">
        <w:t xml:space="preserve">Apprenticeship team, </w:t>
      </w:r>
      <w:r w:rsidR="00E420FE" w:rsidRPr="00E420FE">
        <w:rPr>
          <w:u w:val="single"/>
        </w:rPr>
        <w:t>not</w:t>
      </w:r>
      <w:r w:rsidR="00E420FE">
        <w:t xml:space="preserve"> managed via central admissions team)</w:t>
      </w:r>
    </w:p>
    <w:p w14:paraId="24605AE4" w14:textId="31E7CE57" w:rsidR="005A7CA4" w:rsidRDefault="005A7CA4" w:rsidP="00E420FE">
      <w:pPr>
        <w:pStyle w:val="ListParagraph"/>
        <w:numPr>
          <w:ilvl w:val="0"/>
          <w:numId w:val="10"/>
        </w:numPr>
      </w:pPr>
      <w:r>
        <w:t>Monitoring applications, offers and acceptances throughout the admissions cycle.</w:t>
      </w:r>
    </w:p>
    <w:p w14:paraId="5B1F9C39" w14:textId="051FFFF0" w:rsidR="005A7CA4" w:rsidRDefault="005A7CA4" w:rsidP="00E420FE">
      <w:pPr>
        <w:pStyle w:val="ListParagraph"/>
        <w:numPr>
          <w:ilvl w:val="0"/>
          <w:numId w:val="10"/>
        </w:numPr>
      </w:pPr>
      <w:r>
        <w:t>Monitoring processes and liaising with employers to ensure agreed timescales or quality standards are met.</w:t>
      </w:r>
    </w:p>
    <w:p w14:paraId="1D7AAE58" w14:textId="37AA4AF7" w:rsidR="00634863" w:rsidRPr="005A7CA4" w:rsidRDefault="005A7CA4" w:rsidP="00E420FE">
      <w:pPr>
        <w:pStyle w:val="ListParagraph"/>
        <w:numPr>
          <w:ilvl w:val="0"/>
          <w:numId w:val="10"/>
        </w:numPr>
      </w:pPr>
      <w:r>
        <w:t xml:space="preserve">Oversight of communications and interactions, including enrolment. </w:t>
      </w:r>
      <w:bookmarkEnd w:id="0"/>
      <w:r w:rsidRPr="005A7CA4">
        <w:rPr>
          <w:i/>
          <w:iCs/>
        </w:rPr>
        <w:br/>
      </w:r>
    </w:p>
    <w:p w14:paraId="54F317F7" w14:textId="2EA00C81" w:rsidR="005A7CA4" w:rsidRPr="005A7CA4" w:rsidRDefault="005A7CA4" w:rsidP="00E420FE">
      <w:pPr>
        <w:pStyle w:val="ListParagraph"/>
        <w:numPr>
          <w:ilvl w:val="1"/>
          <w:numId w:val="1"/>
        </w:numPr>
        <w:rPr>
          <w:i/>
          <w:iCs/>
        </w:rPr>
      </w:pPr>
      <w:r w:rsidRPr="007312F6">
        <w:rPr>
          <w:i/>
          <w:iCs/>
        </w:rPr>
        <w:t>Curriculum Managers are responsible for:</w:t>
      </w:r>
    </w:p>
    <w:p w14:paraId="067F36E5" w14:textId="1CACD4C4" w:rsidR="00634863" w:rsidRDefault="00634863" w:rsidP="00E420FE">
      <w:pPr>
        <w:pStyle w:val="ListParagraph"/>
        <w:numPr>
          <w:ilvl w:val="0"/>
          <w:numId w:val="4"/>
        </w:numPr>
      </w:pPr>
      <w:r>
        <w:t>Adhering to the Admissions Policy</w:t>
      </w:r>
    </w:p>
    <w:p w14:paraId="2D6B31A8" w14:textId="4DDC0FD5" w:rsidR="00E068EA" w:rsidRDefault="00E068EA" w:rsidP="00E420FE">
      <w:pPr>
        <w:pStyle w:val="ListParagraph"/>
        <w:numPr>
          <w:ilvl w:val="0"/>
          <w:numId w:val="4"/>
        </w:numPr>
      </w:pPr>
      <w:r>
        <w:t xml:space="preserve">Ensuring interview sessions are regularly scheduled and staffs appropriately throughout the admissions cycle. </w:t>
      </w:r>
    </w:p>
    <w:p w14:paraId="41008447" w14:textId="77777777" w:rsidR="00E068EA" w:rsidRDefault="00E068EA" w:rsidP="00E420FE">
      <w:pPr>
        <w:pStyle w:val="ListParagraph"/>
        <w:numPr>
          <w:ilvl w:val="0"/>
          <w:numId w:val="4"/>
        </w:numPr>
      </w:pPr>
      <w:r>
        <w:t>Ensure that teaching staff make consistent admissions offers in line with the policy.</w:t>
      </w:r>
    </w:p>
    <w:p w14:paraId="468189C4" w14:textId="77777777" w:rsidR="002343CD" w:rsidRDefault="00E068EA" w:rsidP="00E420FE">
      <w:pPr>
        <w:pStyle w:val="ListParagraph"/>
        <w:numPr>
          <w:ilvl w:val="0"/>
          <w:numId w:val="4"/>
        </w:numPr>
      </w:pPr>
      <w:r>
        <w:t xml:space="preserve">Ensure all records are updated following </w:t>
      </w:r>
      <w:r w:rsidR="002343CD">
        <w:t>applicants’</w:t>
      </w:r>
      <w:r>
        <w:t xml:space="preserve"> attendance at an interview.</w:t>
      </w:r>
    </w:p>
    <w:p w14:paraId="0E583D51" w14:textId="676C2AE2" w:rsidR="00E068EA" w:rsidRDefault="002343CD" w:rsidP="00E420FE">
      <w:pPr>
        <w:pStyle w:val="ListParagraph"/>
        <w:numPr>
          <w:ilvl w:val="0"/>
          <w:numId w:val="4"/>
        </w:numPr>
      </w:pPr>
      <w:r>
        <w:t xml:space="preserve">Monitor student numbers on </w:t>
      </w:r>
      <w:proofErr w:type="spellStart"/>
      <w:r>
        <w:t>programmes</w:t>
      </w:r>
      <w:proofErr w:type="spellEnd"/>
      <w:r>
        <w:t xml:space="preserve"> offered and make timely decisions on withdrawal of </w:t>
      </w:r>
      <w:proofErr w:type="spellStart"/>
      <w:r>
        <w:t>programmes</w:t>
      </w:r>
      <w:proofErr w:type="spellEnd"/>
      <w:r>
        <w:t xml:space="preserve"> due to low numbers. </w:t>
      </w:r>
      <w:r w:rsidR="00E068EA">
        <w:t xml:space="preserve">  </w:t>
      </w:r>
    </w:p>
    <w:p w14:paraId="27E672C4" w14:textId="6E22FE24" w:rsidR="002343CD" w:rsidRDefault="002343CD" w:rsidP="00E420FE">
      <w:pPr>
        <w:pStyle w:val="ListParagraph"/>
        <w:numPr>
          <w:ilvl w:val="0"/>
          <w:numId w:val="4"/>
        </w:numPr>
      </w:pPr>
      <w:r>
        <w:t xml:space="preserve">Ensure when courses are withdrawn that alternative </w:t>
      </w:r>
      <w:proofErr w:type="spellStart"/>
      <w:r>
        <w:t>programmes</w:t>
      </w:r>
      <w:proofErr w:type="spellEnd"/>
      <w:r>
        <w:t xml:space="preserve"> are offered to effected applicants.</w:t>
      </w:r>
    </w:p>
    <w:p w14:paraId="5B26B5CE" w14:textId="7B685947" w:rsidR="009454AD" w:rsidRDefault="002343CD" w:rsidP="00E420FE">
      <w:pPr>
        <w:pStyle w:val="ListParagraph"/>
        <w:numPr>
          <w:ilvl w:val="0"/>
          <w:numId w:val="4"/>
        </w:numPr>
      </w:pPr>
      <w:r>
        <w:t>Ensure teaching staff are allocated to support enrolment sessions.</w:t>
      </w:r>
      <w:r w:rsidR="005A5B12">
        <w:br/>
      </w:r>
    </w:p>
    <w:p w14:paraId="5D60E583" w14:textId="77777777" w:rsidR="00161323" w:rsidRDefault="009454AD" w:rsidP="00161323">
      <w:pPr>
        <w:pStyle w:val="ListParagraph"/>
        <w:numPr>
          <w:ilvl w:val="1"/>
          <w:numId w:val="1"/>
        </w:numPr>
        <w:spacing w:line="252" w:lineRule="auto"/>
        <w:rPr>
          <w:i/>
          <w:iCs/>
        </w:rPr>
      </w:pPr>
      <w:r w:rsidRPr="00921336">
        <w:rPr>
          <w:i/>
          <w:iCs/>
        </w:rPr>
        <w:t>WBL Managers are responsible for:</w:t>
      </w:r>
    </w:p>
    <w:p w14:paraId="7A43AD03" w14:textId="77777777" w:rsidR="00161323" w:rsidRPr="00161323" w:rsidRDefault="009454AD" w:rsidP="00161323">
      <w:pPr>
        <w:pStyle w:val="ListParagraph"/>
        <w:numPr>
          <w:ilvl w:val="4"/>
          <w:numId w:val="1"/>
        </w:numPr>
        <w:spacing w:line="252" w:lineRule="auto"/>
        <w:rPr>
          <w:i/>
          <w:iCs/>
        </w:rPr>
      </w:pPr>
      <w:r w:rsidRPr="00161323">
        <w:rPr>
          <w:rFonts w:eastAsia="Times New Roman"/>
        </w:rPr>
        <w:t>Ensure that the delivery teams adhere to the apprenticeship admissions process.</w:t>
      </w:r>
    </w:p>
    <w:p w14:paraId="20C55276" w14:textId="77777777" w:rsidR="00161323" w:rsidRPr="00161323" w:rsidRDefault="009454AD" w:rsidP="00161323">
      <w:pPr>
        <w:pStyle w:val="ListParagraph"/>
        <w:numPr>
          <w:ilvl w:val="4"/>
          <w:numId w:val="1"/>
        </w:numPr>
        <w:spacing w:line="252" w:lineRule="auto"/>
        <w:rPr>
          <w:i/>
          <w:iCs/>
        </w:rPr>
      </w:pPr>
      <w:r w:rsidRPr="00161323">
        <w:rPr>
          <w:rFonts w:eastAsia="Times New Roman"/>
        </w:rPr>
        <w:t>Ensure the Business Development team and employers are aware of the entry requirements for the relevant apprenticeship standard.</w:t>
      </w:r>
    </w:p>
    <w:p w14:paraId="2DA4FF40" w14:textId="27E872F1" w:rsidR="001F1F4B" w:rsidRPr="00161323" w:rsidRDefault="009454AD" w:rsidP="00161323">
      <w:pPr>
        <w:pStyle w:val="ListParagraph"/>
        <w:numPr>
          <w:ilvl w:val="4"/>
          <w:numId w:val="1"/>
        </w:numPr>
        <w:spacing w:line="252" w:lineRule="auto"/>
        <w:rPr>
          <w:i/>
          <w:iCs/>
        </w:rPr>
      </w:pPr>
      <w:r w:rsidRPr="00161323">
        <w:rPr>
          <w:rFonts w:eastAsia="Times New Roman"/>
        </w:rPr>
        <w:t>Ensure that the delivery teams are available to assist the Business Development team and employers to offer advice and support in the apprenticeship admissions process where appropriate.  </w:t>
      </w:r>
      <w:r w:rsidR="002343CD">
        <w:br/>
      </w:r>
    </w:p>
    <w:p w14:paraId="5969A942" w14:textId="39990F6E" w:rsidR="00634863" w:rsidRPr="007312F6" w:rsidRDefault="00723326" w:rsidP="00E420FE">
      <w:pPr>
        <w:pStyle w:val="ListParagraph"/>
        <w:numPr>
          <w:ilvl w:val="1"/>
          <w:numId w:val="1"/>
        </w:numPr>
        <w:rPr>
          <w:i/>
          <w:iCs/>
        </w:rPr>
      </w:pPr>
      <w:r w:rsidRPr="007312F6">
        <w:rPr>
          <w:i/>
          <w:iCs/>
        </w:rPr>
        <w:t>Teaching</w:t>
      </w:r>
      <w:r w:rsidR="00634863" w:rsidRPr="007312F6">
        <w:rPr>
          <w:i/>
          <w:iCs/>
        </w:rPr>
        <w:t xml:space="preserve"> staff are responsible for:</w:t>
      </w:r>
    </w:p>
    <w:p w14:paraId="5BE48C68" w14:textId="1B33E91A" w:rsidR="006A230E" w:rsidRDefault="006A230E" w:rsidP="00E420FE">
      <w:pPr>
        <w:pStyle w:val="ListParagraph"/>
        <w:numPr>
          <w:ilvl w:val="0"/>
          <w:numId w:val="4"/>
        </w:numPr>
      </w:pPr>
      <w:r>
        <w:t xml:space="preserve">Ensuring </w:t>
      </w:r>
      <w:proofErr w:type="spellStart"/>
      <w:r>
        <w:t>programme</w:t>
      </w:r>
      <w:proofErr w:type="spellEnd"/>
      <w:r>
        <w:t xml:space="preserve"> content and structures are </w:t>
      </w:r>
      <w:r w:rsidRPr="00DA60DC">
        <w:t>regularly updated in response to regional, national and international academic and career related benchmarks</w:t>
      </w:r>
      <w:r>
        <w:t>.</w:t>
      </w:r>
    </w:p>
    <w:p w14:paraId="458F406A" w14:textId="31824557" w:rsidR="00634863" w:rsidRDefault="00634863" w:rsidP="00E420FE">
      <w:pPr>
        <w:pStyle w:val="ListParagraph"/>
        <w:numPr>
          <w:ilvl w:val="0"/>
          <w:numId w:val="4"/>
        </w:numPr>
      </w:pPr>
      <w:r>
        <w:t>Ensur</w:t>
      </w:r>
      <w:r w:rsidR="0009133F">
        <w:t>ing</w:t>
      </w:r>
      <w:r>
        <w:t xml:space="preserve"> </w:t>
      </w:r>
      <w:proofErr w:type="spellStart"/>
      <w:r>
        <w:t>programme</w:t>
      </w:r>
      <w:proofErr w:type="spellEnd"/>
      <w:r>
        <w:t xml:space="preserve"> information</w:t>
      </w:r>
      <w:r w:rsidR="006A230E">
        <w:t xml:space="preserve"> and course entry criteria</w:t>
      </w:r>
      <w:r>
        <w:t xml:space="preserve"> in the public domain is up to date to ensure the applicant can make an informed decision and choices at relevant stages of the admissions</w:t>
      </w:r>
      <w:r w:rsidR="00820269">
        <w:t xml:space="preserve"> cycle</w:t>
      </w:r>
      <w:r w:rsidR="006A230E">
        <w:t>.</w:t>
      </w:r>
    </w:p>
    <w:p w14:paraId="28858B08" w14:textId="6DAAEB9A" w:rsidR="006A230E" w:rsidRDefault="006A230E" w:rsidP="00E420FE">
      <w:pPr>
        <w:pStyle w:val="ListParagraph"/>
        <w:numPr>
          <w:ilvl w:val="0"/>
          <w:numId w:val="4"/>
        </w:numPr>
      </w:pPr>
      <w:r>
        <w:t>Ensuring that selection processes are followed consistently and fairly and that transparent entry requirements, both academic and non-academic, are used to underpin the judgements made during the selection process.</w:t>
      </w:r>
    </w:p>
    <w:p w14:paraId="23A6EA84" w14:textId="0D379616" w:rsidR="00634863" w:rsidRDefault="0009133F" w:rsidP="00E420FE">
      <w:pPr>
        <w:pStyle w:val="ListParagraph"/>
        <w:numPr>
          <w:ilvl w:val="0"/>
          <w:numId w:val="4"/>
        </w:numPr>
      </w:pPr>
      <w:r>
        <w:t>Making a</w:t>
      </w:r>
      <w:r w:rsidR="00634863" w:rsidRPr="00281C93">
        <w:t>pplicants an offer that is reflective and appropriate to both the student</w:t>
      </w:r>
      <w:r>
        <w:t>’</w:t>
      </w:r>
      <w:r w:rsidR="00634863" w:rsidRPr="00281C93">
        <w:t>s aspirations and course entry requirements</w:t>
      </w:r>
      <w:r w:rsidR="00634863">
        <w:t>.</w:t>
      </w:r>
    </w:p>
    <w:p w14:paraId="557F92C8" w14:textId="511D5A58" w:rsidR="00634863" w:rsidRPr="007312F6" w:rsidRDefault="0009133F" w:rsidP="00E420FE">
      <w:pPr>
        <w:pStyle w:val="ListParagraph"/>
        <w:numPr>
          <w:ilvl w:val="0"/>
          <w:numId w:val="4"/>
        </w:numPr>
        <w:rPr>
          <w:i/>
          <w:iCs/>
        </w:rPr>
      </w:pPr>
      <w:r>
        <w:t>Providing a</w:t>
      </w:r>
      <w:r w:rsidR="00634863" w:rsidRPr="00281C93">
        <w:t>pplicants with guidance when course entry criteria is not met providing an alternative offer in relation to their current academic and achievement levels</w:t>
      </w:r>
      <w:r w:rsidR="00634863">
        <w:t>.</w:t>
      </w:r>
      <w:r w:rsidR="006A230E">
        <w:br/>
      </w:r>
    </w:p>
    <w:p w14:paraId="5147E889" w14:textId="08B9ACE0" w:rsidR="00634863" w:rsidRPr="007312F6" w:rsidRDefault="00634863" w:rsidP="00E420FE">
      <w:pPr>
        <w:pStyle w:val="ListParagraph"/>
        <w:numPr>
          <w:ilvl w:val="1"/>
          <w:numId w:val="1"/>
        </w:numPr>
        <w:rPr>
          <w:i/>
          <w:iCs/>
        </w:rPr>
      </w:pPr>
      <w:r w:rsidRPr="007312F6">
        <w:rPr>
          <w:i/>
          <w:iCs/>
        </w:rPr>
        <w:t>The Admissions team are responsible for:</w:t>
      </w:r>
    </w:p>
    <w:p w14:paraId="4EB0BBAA" w14:textId="73387E33" w:rsidR="00634863" w:rsidRDefault="00634863" w:rsidP="00E420FE">
      <w:pPr>
        <w:pStyle w:val="ListParagraph"/>
        <w:numPr>
          <w:ilvl w:val="0"/>
          <w:numId w:val="5"/>
        </w:numPr>
      </w:pPr>
      <w:r>
        <w:t>Address</w:t>
      </w:r>
      <w:r w:rsidR="0009133F">
        <w:t>ing</w:t>
      </w:r>
      <w:r>
        <w:t xml:space="preserve"> and respond</w:t>
      </w:r>
      <w:r w:rsidR="0009133F">
        <w:t>ing</w:t>
      </w:r>
      <w:r>
        <w:t xml:space="preserve"> to an enquiry regarding admission of a student in a timely manner.</w:t>
      </w:r>
    </w:p>
    <w:p w14:paraId="6D1C582C" w14:textId="28EA19DE" w:rsidR="00634863" w:rsidRDefault="00634863" w:rsidP="00E420FE">
      <w:pPr>
        <w:pStyle w:val="ListParagraph"/>
        <w:numPr>
          <w:ilvl w:val="0"/>
          <w:numId w:val="5"/>
        </w:numPr>
      </w:pPr>
      <w:r>
        <w:t>Ensur</w:t>
      </w:r>
      <w:r w:rsidR="0009133F">
        <w:t>ing</w:t>
      </w:r>
      <w:r>
        <w:t xml:space="preserve"> that accurate information is available to prospective applicants about their </w:t>
      </w:r>
      <w:proofErr w:type="spellStart"/>
      <w:r>
        <w:t>programme</w:t>
      </w:r>
      <w:proofErr w:type="spellEnd"/>
      <w:r w:rsidR="006A230E">
        <w:t>,</w:t>
      </w:r>
      <w:r>
        <w:t xml:space="preserve"> </w:t>
      </w:r>
      <w:r w:rsidR="00E068EA">
        <w:t xml:space="preserve">the </w:t>
      </w:r>
      <w:r>
        <w:t xml:space="preserve">admissions </w:t>
      </w:r>
      <w:r w:rsidR="009363F7">
        <w:t>procedure,</w:t>
      </w:r>
      <w:r>
        <w:t xml:space="preserve"> and </w:t>
      </w:r>
      <w:r w:rsidR="006A230E">
        <w:t>processes</w:t>
      </w:r>
      <w:r>
        <w:t>.</w:t>
      </w:r>
    </w:p>
    <w:p w14:paraId="736F9401" w14:textId="009459ED" w:rsidR="00634863" w:rsidRDefault="00634863" w:rsidP="00E420FE">
      <w:pPr>
        <w:pStyle w:val="ListParagraph"/>
        <w:numPr>
          <w:ilvl w:val="0"/>
          <w:numId w:val="5"/>
        </w:numPr>
      </w:pPr>
      <w:r>
        <w:t>Arrang</w:t>
      </w:r>
      <w:r w:rsidR="0009133F">
        <w:t>ing</w:t>
      </w:r>
      <w:r>
        <w:t xml:space="preserve"> college interviews and relevant correspondence as part of the admissions procedure.</w:t>
      </w:r>
    </w:p>
    <w:p w14:paraId="1A8DECAB" w14:textId="14F15249" w:rsidR="00634863" w:rsidRDefault="00634863" w:rsidP="00E420FE">
      <w:pPr>
        <w:pStyle w:val="ListParagraph"/>
        <w:numPr>
          <w:ilvl w:val="0"/>
          <w:numId w:val="5"/>
        </w:numPr>
      </w:pPr>
      <w:r>
        <w:t>Inform</w:t>
      </w:r>
      <w:r w:rsidR="0009133F">
        <w:t>ing</w:t>
      </w:r>
      <w:r>
        <w:t xml:space="preserve"> applicants of any obligations placed on them at the time the offer is being made.</w:t>
      </w:r>
    </w:p>
    <w:p w14:paraId="51BD0ACD" w14:textId="415DD873" w:rsidR="00634863" w:rsidRDefault="00634863" w:rsidP="00E420FE">
      <w:pPr>
        <w:pStyle w:val="ListParagraph"/>
        <w:numPr>
          <w:ilvl w:val="0"/>
          <w:numId w:val="5"/>
        </w:numPr>
      </w:pPr>
      <w:r>
        <w:t>Once an applicant has accepted a place, provid</w:t>
      </w:r>
      <w:r w:rsidR="0009133F">
        <w:t>ing</w:t>
      </w:r>
      <w:r>
        <w:t xml:space="preserve"> applicants with information about the arrangements for enrolment.</w:t>
      </w:r>
    </w:p>
    <w:p w14:paraId="48459795" w14:textId="77777777" w:rsidR="007C3011" w:rsidRDefault="007C3011" w:rsidP="007C3011">
      <w:pPr>
        <w:pStyle w:val="ListParagraph"/>
        <w:ind w:left="1440"/>
      </w:pPr>
    </w:p>
    <w:p w14:paraId="5C543A88" w14:textId="1D4C8BF6" w:rsidR="00634863" w:rsidRPr="007312F6" w:rsidRDefault="00634863" w:rsidP="00E420FE">
      <w:pPr>
        <w:pStyle w:val="ListParagraph"/>
        <w:numPr>
          <w:ilvl w:val="1"/>
          <w:numId w:val="1"/>
        </w:numPr>
        <w:rPr>
          <w:i/>
          <w:iCs/>
        </w:rPr>
      </w:pPr>
      <w:r w:rsidRPr="007312F6">
        <w:rPr>
          <w:i/>
          <w:iCs/>
        </w:rPr>
        <w:t>The applicant is responsible for:</w:t>
      </w:r>
    </w:p>
    <w:p w14:paraId="26564801" w14:textId="16620210" w:rsidR="00634863" w:rsidRDefault="00634863" w:rsidP="00E420FE">
      <w:pPr>
        <w:pStyle w:val="ListParagraph"/>
        <w:numPr>
          <w:ilvl w:val="0"/>
          <w:numId w:val="6"/>
        </w:numPr>
      </w:pPr>
      <w:r>
        <w:t>Ensur</w:t>
      </w:r>
      <w:r w:rsidR="0009133F">
        <w:t>ing</w:t>
      </w:r>
      <w:r>
        <w:t xml:space="preserve"> they are familiar with the admissions process relevant to the </w:t>
      </w:r>
      <w:proofErr w:type="spellStart"/>
      <w:r>
        <w:t>programme</w:t>
      </w:r>
      <w:proofErr w:type="spellEnd"/>
      <w:r>
        <w:t xml:space="preserve"> they are applying for.</w:t>
      </w:r>
    </w:p>
    <w:p w14:paraId="5715049C" w14:textId="37EF23D4" w:rsidR="00634863" w:rsidRDefault="00634863" w:rsidP="00E420FE">
      <w:pPr>
        <w:pStyle w:val="ListParagraph"/>
        <w:numPr>
          <w:ilvl w:val="0"/>
          <w:numId w:val="6"/>
        </w:numPr>
      </w:pPr>
      <w:r>
        <w:t>Adher</w:t>
      </w:r>
      <w:r w:rsidR="0009133F">
        <w:t xml:space="preserve">ing </w:t>
      </w:r>
      <w:r>
        <w:t>to the Colleges procedures associated with the admissions process</w:t>
      </w:r>
      <w:r w:rsidR="009363F7">
        <w:t>.</w:t>
      </w:r>
    </w:p>
    <w:p w14:paraId="5C5EC1FE" w14:textId="5C04BF2B" w:rsidR="00634863" w:rsidRDefault="00634863" w:rsidP="00E420FE">
      <w:pPr>
        <w:pStyle w:val="ListParagraph"/>
        <w:numPr>
          <w:ilvl w:val="0"/>
          <w:numId w:val="6"/>
        </w:numPr>
      </w:pPr>
      <w:r>
        <w:t>Provid</w:t>
      </w:r>
      <w:r w:rsidR="0009133F">
        <w:t>ing</w:t>
      </w:r>
      <w:r>
        <w:t xml:space="preserve"> honest and accurate information and documentation about themselves </w:t>
      </w:r>
      <w:r w:rsidR="009363F7">
        <w:t>for</w:t>
      </w:r>
      <w:r>
        <w:t xml:space="preserve"> the college to provide informed advice regarding their </w:t>
      </w:r>
      <w:proofErr w:type="spellStart"/>
      <w:r>
        <w:t>programme</w:t>
      </w:r>
      <w:proofErr w:type="spellEnd"/>
      <w:r>
        <w:t xml:space="preserve"> and progression</w:t>
      </w:r>
      <w:r w:rsidR="009363F7">
        <w:t>.</w:t>
      </w:r>
    </w:p>
    <w:p w14:paraId="3A4507A3" w14:textId="2D6DCFDF" w:rsidR="00634863" w:rsidRDefault="00634863" w:rsidP="00E420FE">
      <w:pPr>
        <w:pStyle w:val="ListParagraph"/>
        <w:numPr>
          <w:ilvl w:val="0"/>
          <w:numId w:val="6"/>
        </w:numPr>
      </w:pPr>
      <w:r>
        <w:t>Ensur</w:t>
      </w:r>
      <w:r w:rsidR="0009133F">
        <w:t xml:space="preserve">ing </w:t>
      </w:r>
      <w:r>
        <w:t>they inform the college of any change in circumstances, personal details such as address or emergency details</w:t>
      </w:r>
      <w:r w:rsidR="009363F7">
        <w:t>.</w:t>
      </w:r>
    </w:p>
    <w:p w14:paraId="7F2EA547" w14:textId="156B6414" w:rsidR="00E068EA" w:rsidRDefault="00E068EA" w:rsidP="00E420FE">
      <w:pPr>
        <w:pStyle w:val="ListParagraph"/>
        <w:numPr>
          <w:ilvl w:val="0"/>
          <w:numId w:val="6"/>
        </w:numPr>
      </w:pPr>
      <w:r>
        <w:t xml:space="preserve">Attending an interview session either in person or via telephone, where required. </w:t>
      </w:r>
    </w:p>
    <w:p w14:paraId="4B14D9D8" w14:textId="45FA301C" w:rsidR="00E068EA" w:rsidRDefault="00E068EA" w:rsidP="00E420FE">
      <w:pPr>
        <w:pStyle w:val="ListParagraph"/>
        <w:numPr>
          <w:ilvl w:val="0"/>
          <w:numId w:val="6"/>
        </w:numPr>
      </w:pPr>
      <w:r>
        <w:t>Attending on campus events to support transition to college.</w:t>
      </w:r>
    </w:p>
    <w:p w14:paraId="0542D44E" w14:textId="59F8798D" w:rsidR="00634863" w:rsidRDefault="00634863" w:rsidP="00E420FE">
      <w:pPr>
        <w:pStyle w:val="ListParagraph"/>
        <w:numPr>
          <w:ilvl w:val="0"/>
          <w:numId w:val="6"/>
        </w:numPr>
      </w:pPr>
      <w:r>
        <w:t>Confirm</w:t>
      </w:r>
      <w:r w:rsidR="0009133F">
        <w:t>ing</w:t>
      </w:r>
      <w:r>
        <w:t xml:space="preserve"> or declin</w:t>
      </w:r>
      <w:r w:rsidR="0009133F">
        <w:t>ing</w:t>
      </w:r>
      <w:r>
        <w:t xml:space="preserve"> </w:t>
      </w:r>
      <w:r w:rsidR="00E068EA">
        <w:t>their course offer.</w:t>
      </w:r>
    </w:p>
    <w:p w14:paraId="2C5BEA5E" w14:textId="0524CEA2" w:rsidR="00E068EA" w:rsidRDefault="00E068EA" w:rsidP="00E420FE">
      <w:pPr>
        <w:pStyle w:val="ListParagraph"/>
        <w:numPr>
          <w:ilvl w:val="0"/>
          <w:numId w:val="6"/>
        </w:numPr>
      </w:pPr>
      <w:r>
        <w:t>Attending an enrolment event and providing all requested information (evidence of qualifications, learner support needs, up to date personal information and finance, where applicable)</w:t>
      </w:r>
      <w:r w:rsidR="009363F7">
        <w:t>.</w:t>
      </w:r>
    </w:p>
    <w:p w14:paraId="5D7A6465" w14:textId="5ABF8024" w:rsidR="00B0374C" w:rsidRDefault="00634863" w:rsidP="00E420FE">
      <w:pPr>
        <w:pStyle w:val="ListParagraph"/>
        <w:numPr>
          <w:ilvl w:val="0"/>
          <w:numId w:val="6"/>
        </w:numPr>
      </w:pPr>
      <w:r>
        <w:t>Engag</w:t>
      </w:r>
      <w:r w:rsidR="0009133F">
        <w:t>ing</w:t>
      </w:r>
      <w:r>
        <w:t xml:space="preserve"> fully with the induction and orientation activities delivered by the </w:t>
      </w:r>
      <w:r w:rsidR="00B0374C">
        <w:t>College</w:t>
      </w:r>
      <w:r w:rsidR="00E068EA">
        <w:t>.</w:t>
      </w:r>
    </w:p>
    <w:p w14:paraId="2F18BFAC" w14:textId="77777777" w:rsidR="00E66810" w:rsidRDefault="00E66810" w:rsidP="006C0F9D">
      <w:pPr>
        <w:spacing w:after="0" w:line="240" w:lineRule="auto"/>
      </w:pPr>
    </w:p>
    <w:p w14:paraId="7055E6BB" w14:textId="5DC4F2AC" w:rsidR="00FA3154" w:rsidRPr="002934EA" w:rsidRDefault="00FA3154" w:rsidP="00E420FE">
      <w:pPr>
        <w:pStyle w:val="ListParagraph"/>
        <w:numPr>
          <w:ilvl w:val="0"/>
          <w:numId w:val="1"/>
        </w:numPr>
        <w:spacing w:after="0" w:line="240" w:lineRule="auto"/>
        <w:rPr>
          <w:b/>
          <w:color w:val="1F3864" w:themeColor="accent1" w:themeShade="80"/>
          <w:sz w:val="28"/>
          <w:szCs w:val="28"/>
        </w:rPr>
      </w:pPr>
      <w:r w:rsidRPr="002934EA">
        <w:rPr>
          <w:b/>
          <w:color w:val="1F3864" w:themeColor="accent1" w:themeShade="80"/>
          <w:sz w:val="28"/>
          <w:szCs w:val="28"/>
        </w:rPr>
        <w:t xml:space="preserve">Policy </w:t>
      </w:r>
      <w:r w:rsidR="00BA543D" w:rsidRPr="002934EA">
        <w:rPr>
          <w:b/>
          <w:color w:val="1F3864" w:themeColor="accent1" w:themeShade="80"/>
          <w:sz w:val="28"/>
          <w:szCs w:val="28"/>
        </w:rPr>
        <w:t>Monitoring and Review</w:t>
      </w:r>
    </w:p>
    <w:p w14:paraId="679E9449" w14:textId="77777777" w:rsidR="000F78FF" w:rsidRDefault="000F78FF" w:rsidP="000F78FF">
      <w:pPr>
        <w:pStyle w:val="ListParagraph"/>
        <w:spacing w:after="0" w:line="240" w:lineRule="auto"/>
        <w:ind w:left="360"/>
        <w:rPr>
          <w:b/>
          <w:color w:val="1F3864" w:themeColor="accent1" w:themeShade="80"/>
        </w:rPr>
      </w:pPr>
    </w:p>
    <w:p w14:paraId="24A2DF75" w14:textId="4AF68348" w:rsidR="005B5207" w:rsidRPr="00B423B7" w:rsidRDefault="005B5207" w:rsidP="00B423B7">
      <w:pPr>
        <w:spacing w:after="0" w:line="240" w:lineRule="auto"/>
        <w:rPr>
          <w:bCs/>
        </w:rPr>
      </w:pPr>
      <w:r w:rsidRPr="00B423B7">
        <w:rPr>
          <w:bCs/>
        </w:rPr>
        <w:t>The policy will be reviewed every three years unless changes to</w:t>
      </w:r>
      <w:r w:rsidR="00E068EA" w:rsidRPr="00B423B7">
        <w:rPr>
          <w:bCs/>
        </w:rPr>
        <w:t xml:space="preserve"> internal procedures or </w:t>
      </w:r>
      <w:r w:rsidRPr="00B423B7">
        <w:rPr>
          <w:bCs/>
        </w:rPr>
        <w:t>legislation requires earlier review</w:t>
      </w:r>
    </w:p>
    <w:p w14:paraId="3F8D55F7" w14:textId="2FC6F47F" w:rsidR="000F78FF" w:rsidRPr="00B423B7" w:rsidRDefault="00B423B7" w:rsidP="00B423B7">
      <w:pPr>
        <w:spacing w:after="0" w:line="240" w:lineRule="auto"/>
        <w:rPr>
          <w:bCs/>
        </w:rPr>
      </w:pPr>
      <w:r>
        <w:rPr>
          <w:bCs/>
        </w:rPr>
        <w:br/>
      </w:r>
      <w:r w:rsidR="000F78FF" w:rsidRPr="00B423B7">
        <w:rPr>
          <w:bCs/>
        </w:rPr>
        <w:t>The effectiveness of this policy is reviewed through:</w:t>
      </w:r>
    </w:p>
    <w:p w14:paraId="2C27B3EE" w14:textId="77777777" w:rsidR="000F78FF" w:rsidRPr="00D2008C" w:rsidRDefault="000F78FF" w:rsidP="00E420FE">
      <w:pPr>
        <w:pStyle w:val="ListParagraph"/>
        <w:numPr>
          <w:ilvl w:val="0"/>
          <w:numId w:val="7"/>
        </w:numPr>
        <w:spacing w:after="0" w:line="240" w:lineRule="auto"/>
        <w:rPr>
          <w:bCs/>
        </w:rPr>
      </w:pPr>
      <w:r w:rsidRPr="00D2008C">
        <w:rPr>
          <w:bCs/>
        </w:rPr>
        <w:t>Feedback from applicants on the effectiveness of the policy and procedure</w:t>
      </w:r>
    </w:p>
    <w:p w14:paraId="0A2E8B14" w14:textId="77777777" w:rsidR="000F78FF" w:rsidRPr="00D2008C" w:rsidRDefault="000F78FF" w:rsidP="00E420FE">
      <w:pPr>
        <w:pStyle w:val="ListParagraph"/>
        <w:numPr>
          <w:ilvl w:val="0"/>
          <w:numId w:val="7"/>
        </w:numPr>
        <w:spacing w:after="0" w:line="240" w:lineRule="auto"/>
        <w:rPr>
          <w:bCs/>
        </w:rPr>
      </w:pPr>
      <w:r w:rsidRPr="00D2008C">
        <w:rPr>
          <w:bCs/>
        </w:rPr>
        <w:t>Feedback from staff on the effectiveness of the policy and procedure</w:t>
      </w:r>
    </w:p>
    <w:p w14:paraId="369A3B09" w14:textId="77777777" w:rsidR="000F78FF" w:rsidRPr="00D2008C" w:rsidRDefault="000F78FF" w:rsidP="00E420FE">
      <w:pPr>
        <w:pStyle w:val="ListParagraph"/>
        <w:numPr>
          <w:ilvl w:val="0"/>
          <w:numId w:val="7"/>
        </w:numPr>
        <w:spacing w:after="0" w:line="240" w:lineRule="auto"/>
        <w:rPr>
          <w:bCs/>
        </w:rPr>
      </w:pPr>
      <w:r w:rsidRPr="00D2008C">
        <w:rPr>
          <w:bCs/>
        </w:rPr>
        <w:t xml:space="preserve">Feedback from associated stakeholders including parents, employers and education </w:t>
      </w:r>
      <w:proofErr w:type="spellStart"/>
      <w:r w:rsidRPr="00D2008C">
        <w:rPr>
          <w:bCs/>
        </w:rPr>
        <w:t>organisations</w:t>
      </w:r>
      <w:proofErr w:type="spellEnd"/>
      <w:r w:rsidRPr="00D2008C">
        <w:rPr>
          <w:bCs/>
        </w:rPr>
        <w:t xml:space="preserve"> as part of external reviews</w:t>
      </w:r>
    </w:p>
    <w:p w14:paraId="55D787A8" w14:textId="77777777" w:rsidR="000F78FF" w:rsidRPr="00D2008C" w:rsidRDefault="000F78FF" w:rsidP="00E420FE">
      <w:pPr>
        <w:pStyle w:val="ListParagraph"/>
        <w:numPr>
          <w:ilvl w:val="0"/>
          <w:numId w:val="7"/>
        </w:numPr>
        <w:spacing w:after="0" w:line="240" w:lineRule="auto"/>
        <w:rPr>
          <w:bCs/>
        </w:rPr>
      </w:pPr>
      <w:r w:rsidRPr="00D2008C">
        <w:rPr>
          <w:bCs/>
        </w:rPr>
        <w:t>High levels of student retention and positive destination data</w:t>
      </w:r>
    </w:p>
    <w:p w14:paraId="487C2B7F" w14:textId="1489024B" w:rsidR="000F78FF" w:rsidRPr="00D2008C" w:rsidRDefault="009363F7" w:rsidP="00E420FE">
      <w:pPr>
        <w:pStyle w:val="ListParagraph"/>
        <w:numPr>
          <w:ilvl w:val="0"/>
          <w:numId w:val="7"/>
        </w:numPr>
        <w:spacing w:after="0" w:line="240" w:lineRule="auto"/>
        <w:rPr>
          <w:bCs/>
        </w:rPr>
      </w:pPr>
      <w:r w:rsidRPr="00D2008C">
        <w:rPr>
          <w:bCs/>
        </w:rPr>
        <w:t>Recognized</w:t>
      </w:r>
      <w:r w:rsidR="000F78FF" w:rsidRPr="00D2008C">
        <w:rPr>
          <w:bCs/>
        </w:rPr>
        <w:t xml:space="preserve"> successful achievement of external benchmarks and kite marking </w:t>
      </w:r>
      <w:proofErr w:type="gramStart"/>
      <w:r w:rsidR="000F78FF" w:rsidRPr="00D2008C">
        <w:rPr>
          <w:bCs/>
        </w:rPr>
        <w:t>e.g.</w:t>
      </w:r>
      <w:proofErr w:type="gramEnd"/>
      <w:r w:rsidR="000F78FF" w:rsidRPr="00D2008C">
        <w:rPr>
          <w:bCs/>
        </w:rPr>
        <w:t xml:space="preserve"> Matrix Standard accreditation and Gatsby Career Benchmarks</w:t>
      </w:r>
    </w:p>
    <w:p w14:paraId="4FEDBF48" w14:textId="77777777" w:rsidR="006C0F9D" w:rsidRDefault="006C0F9D" w:rsidP="006C0F9D">
      <w:pPr>
        <w:spacing w:after="0" w:line="240" w:lineRule="auto"/>
      </w:pPr>
    </w:p>
    <w:p w14:paraId="6ED00F9C" w14:textId="6D41BA66" w:rsidR="00FA3154" w:rsidRPr="002934EA" w:rsidRDefault="00FA3154" w:rsidP="00E420FE">
      <w:pPr>
        <w:pStyle w:val="ListParagraph"/>
        <w:numPr>
          <w:ilvl w:val="0"/>
          <w:numId w:val="1"/>
        </w:numPr>
        <w:spacing w:after="0" w:line="240" w:lineRule="auto"/>
        <w:rPr>
          <w:sz w:val="28"/>
          <w:szCs w:val="28"/>
        </w:rPr>
      </w:pPr>
      <w:r w:rsidRPr="002934EA">
        <w:rPr>
          <w:b/>
          <w:color w:val="1F3864" w:themeColor="accent1" w:themeShade="80"/>
          <w:sz w:val="28"/>
          <w:szCs w:val="28"/>
        </w:rPr>
        <w:t>Equality Impact Assessment</w:t>
      </w:r>
      <w:r w:rsidR="00595234" w:rsidRPr="002934EA">
        <w:rPr>
          <w:sz w:val="28"/>
          <w:szCs w:val="28"/>
        </w:rPr>
        <w:t xml:space="preserve"> </w:t>
      </w:r>
    </w:p>
    <w:p w14:paraId="3EF3C770" w14:textId="77777777" w:rsidR="00FA3154" w:rsidRPr="006C0F9D" w:rsidRDefault="00235882" w:rsidP="006C0F9D">
      <w:pPr>
        <w:spacing w:after="0" w:line="240" w:lineRule="auto"/>
        <w:rPr>
          <w:i/>
        </w:rPr>
      </w:pPr>
      <w:r>
        <w:rPr>
          <w:i/>
        </w:rPr>
        <w:t>(Consider whether the policy or procedures</w:t>
      </w:r>
      <w:r w:rsidR="00602E5B" w:rsidRPr="006C0F9D">
        <w:rPr>
          <w:i/>
        </w:rPr>
        <w:t xml:space="preserve"> may </w:t>
      </w:r>
      <w:r>
        <w:rPr>
          <w:i/>
        </w:rPr>
        <w:t xml:space="preserve">disproportionately </w:t>
      </w:r>
      <w:r w:rsidR="00602E5B" w:rsidRPr="006C0F9D">
        <w:rPr>
          <w:i/>
        </w:rPr>
        <w:t>impact any group.</w:t>
      </w:r>
      <w:r w:rsidR="006C0F9D" w:rsidRPr="006C0F9D">
        <w:rPr>
          <w:i/>
        </w:rPr>
        <w:t>)</w:t>
      </w:r>
    </w:p>
    <w:p w14:paraId="2936DF97" w14:textId="77777777" w:rsidR="006C0F9D" w:rsidRDefault="006C0F9D" w:rsidP="006C0F9D">
      <w:pPr>
        <w:spacing w:after="0" w:line="240" w:lineRule="auto"/>
      </w:pPr>
    </w:p>
    <w:tbl>
      <w:tblPr>
        <w:tblStyle w:val="TableGrid"/>
        <w:tblW w:w="0" w:type="auto"/>
        <w:tblLook w:val="04A0" w:firstRow="1" w:lastRow="0" w:firstColumn="1" w:lastColumn="0" w:noHBand="0" w:noVBand="1"/>
      </w:tblPr>
      <w:tblGrid>
        <w:gridCol w:w="2560"/>
        <w:gridCol w:w="889"/>
        <w:gridCol w:w="2486"/>
        <w:gridCol w:w="2160"/>
        <w:gridCol w:w="1710"/>
      </w:tblGrid>
      <w:tr w:rsidR="00307C55" w14:paraId="0E734F44" w14:textId="77777777" w:rsidTr="00DB76F7">
        <w:tc>
          <w:tcPr>
            <w:tcW w:w="3449" w:type="dxa"/>
            <w:gridSpan w:val="2"/>
            <w:shd w:val="clear" w:color="auto" w:fill="FFFFFF" w:themeFill="background1"/>
          </w:tcPr>
          <w:p w14:paraId="392C7DC5" w14:textId="77777777" w:rsidR="00307C55" w:rsidRPr="00307C55" w:rsidRDefault="00307C55">
            <w:pPr>
              <w:rPr>
                <w:b/>
              </w:rPr>
            </w:pPr>
            <w:r w:rsidRPr="00307C55">
              <w:rPr>
                <w:b/>
              </w:rPr>
              <w:t>Have you sought consultation on this policy?</w:t>
            </w:r>
          </w:p>
          <w:p w14:paraId="7AE1C734" w14:textId="77777777" w:rsidR="00307C55" w:rsidRPr="00307C55" w:rsidRDefault="00307C55">
            <w:pPr>
              <w:rPr>
                <w:b/>
              </w:rPr>
            </w:pPr>
          </w:p>
          <w:p w14:paraId="42A41186" w14:textId="77777777" w:rsidR="00307C55" w:rsidRPr="00307C55" w:rsidRDefault="00307C55">
            <w:pPr>
              <w:rPr>
                <w:b/>
              </w:rPr>
            </w:pPr>
            <w:r w:rsidRPr="00307C55">
              <w:rPr>
                <w:b/>
              </w:rPr>
              <w:t>Details:</w:t>
            </w:r>
          </w:p>
          <w:p w14:paraId="2B41106E" w14:textId="77777777" w:rsidR="00307C55" w:rsidRDefault="00307C55"/>
          <w:p w14:paraId="7A202220" w14:textId="77777777" w:rsidR="00307C55" w:rsidRDefault="00307C55"/>
        </w:tc>
        <w:tc>
          <w:tcPr>
            <w:tcW w:w="6356" w:type="dxa"/>
            <w:gridSpan w:val="3"/>
            <w:shd w:val="clear" w:color="auto" w:fill="FFFFFF" w:themeFill="background1"/>
          </w:tcPr>
          <w:p w14:paraId="3DCA217B" w14:textId="396AF89F" w:rsidR="00307C55" w:rsidRDefault="00B423B7">
            <w:r>
              <w:t xml:space="preserve">Yes </w:t>
            </w:r>
            <w:r>
              <w:br/>
            </w:r>
            <w:r>
              <w:br/>
            </w:r>
            <w:r>
              <w:br/>
              <w:t>Additional Learning Support, Student Services, Governance, Curriculum Managers, Business &amp; Development, Apprenticeship Team and Students’ Union.</w:t>
            </w:r>
          </w:p>
        </w:tc>
      </w:tr>
      <w:tr w:rsidR="00307C55" w14:paraId="5AF422BA" w14:textId="77777777" w:rsidTr="00E135C9">
        <w:tc>
          <w:tcPr>
            <w:tcW w:w="2560" w:type="dxa"/>
            <w:shd w:val="clear" w:color="auto" w:fill="FFFFFF" w:themeFill="background1"/>
          </w:tcPr>
          <w:p w14:paraId="78B4A689" w14:textId="77777777" w:rsidR="00D92FB1" w:rsidRPr="00307C55" w:rsidRDefault="00307C55">
            <w:pPr>
              <w:rPr>
                <w:b/>
              </w:rPr>
            </w:pPr>
            <w:r w:rsidRPr="00307C55">
              <w:rPr>
                <w:b/>
              </w:rPr>
              <w:t>Could a particular group be affected (negatively or positively)?</w:t>
            </w:r>
          </w:p>
        </w:tc>
        <w:tc>
          <w:tcPr>
            <w:tcW w:w="889" w:type="dxa"/>
            <w:shd w:val="clear" w:color="auto" w:fill="FFFFFF" w:themeFill="background1"/>
          </w:tcPr>
          <w:p w14:paraId="7998B97F" w14:textId="77777777" w:rsidR="00B46B24" w:rsidRDefault="00D92FB1">
            <w:pPr>
              <w:rPr>
                <w:b/>
              </w:rPr>
            </w:pPr>
            <w:r w:rsidRPr="00307C55">
              <w:rPr>
                <w:b/>
              </w:rPr>
              <w:t>Impact</w:t>
            </w:r>
          </w:p>
          <w:p w14:paraId="6EF101A6" w14:textId="2347DCEC" w:rsidR="002934EA" w:rsidRPr="00307C55" w:rsidRDefault="002934EA">
            <w:pPr>
              <w:rPr>
                <w:b/>
              </w:rPr>
            </w:pPr>
          </w:p>
        </w:tc>
        <w:tc>
          <w:tcPr>
            <w:tcW w:w="2486" w:type="dxa"/>
            <w:shd w:val="clear" w:color="auto" w:fill="FFFFFF" w:themeFill="background1"/>
          </w:tcPr>
          <w:p w14:paraId="2ED938F0" w14:textId="224C5A44" w:rsidR="00D92FB1" w:rsidRPr="00307C55" w:rsidRDefault="00D92FB1">
            <w:pPr>
              <w:rPr>
                <w:b/>
              </w:rPr>
            </w:pPr>
            <w:r w:rsidRPr="00307C55">
              <w:rPr>
                <w:b/>
              </w:rPr>
              <w:t>Description of Impact</w:t>
            </w:r>
            <w:r w:rsidR="002934EA">
              <w:rPr>
                <w:b/>
              </w:rPr>
              <w:br/>
            </w:r>
          </w:p>
        </w:tc>
        <w:tc>
          <w:tcPr>
            <w:tcW w:w="2160" w:type="dxa"/>
            <w:shd w:val="clear" w:color="auto" w:fill="FFFFFF" w:themeFill="background1"/>
          </w:tcPr>
          <w:p w14:paraId="5E6A1DF0" w14:textId="38C52E4C" w:rsidR="00D92FB1" w:rsidRPr="00307C55" w:rsidRDefault="00307C55">
            <w:pPr>
              <w:rPr>
                <w:b/>
              </w:rPr>
            </w:pPr>
            <w:r>
              <w:rPr>
                <w:b/>
              </w:rPr>
              <w:t>Evidence</w:t>
            </w:r>
            <w:r w:rsidR="002934EA">
              <w:rPr>
                <w:b/>
              </w:rPr>
              <w:br/>
            </w:r>
          </w:p>
        </w:tc>
        <w:tc>
          <w:tcPr>
            <w:tcW w:w="1710" w:type="dxa"/>
            <w:shd w:val="clear" w:color="auto" w:fill="FFFFFF" w:themeFill="background1"/>
          </w:tcPr>
          <w:p w14:paraId="280B565B" w14:textId="77777777" w:rsidR="00D92FB1" w:rsidRDefault="00D92FB1">
            <w:pPr>
              <w:rPr>
                <w:b/>
              </w:rPr>
            </w:pPr>
            <w:r w:rsidRPr="00307C55">
              <w:rPr>
                <w:b/>
              </w:rPr>
              <w:t>Mitigation</w:t>
            </w:r>
            <w:r w:rsidR="00307C55">
              <w:rPr>
                <w:b/>
              </w:rPr>
              <w:t>/</w:t>
            </w:r>
          </w:p>
          <w:p w14:paraId="55FCB68D" w14:textId="77777777" w:rsidR="00307C55" w:rsidRPr="00307C55" w:rsidRDefault="00307C55">
            <w:pPr>
              <w:rPr>
                <w:b/>
              </w:rPr>
            </w:pPr>
            <w:r>
              <w:rPr>
                <w:b/>
              </w:rPr>
              <w:t>Justification</w:t>
            </w:r>
          </w:p>
        </w:tc>
      </w:tr>
      <w:tr w:rsidR="00307C55" w14:paraId="0A686656" w14:textId="77777777" w:rsidTr="00634DB6">
        <w:tc>
          <w:tcPr>
            <w:tcW w:w="9805" w:type="dxa"/>
            <w:gridSpan w:val="5"/>
            <w:shd w:val="clear" w:color="auto" w:fill="BFBFBF" w:themeFill="background1" w:themeFillShade="BF"/>
          </w:tcPr>
          <w:p w14:paraId="62E51BCD" w14:textId="77777777" w:rsidR="00307C55" w:rsidRDefault="00307C55">
            <w:r>
              <w:t>Protected characteristics under the Equality Act 2010</w:t>
            </w:r>
          </w:p>
        </w:tc>
      </w:tr>
      <w:tr w:rsidR="00D92FB1" w14:paraId="0413D369" w14:textId="77777777" w:rsidTr="00634DB6">
        <w:tc>
          <w:tcPr>
            <w:tcW w:w="2560" w:type="dxa"/>
            <w:shd w:val="clear" w:color="auto" w:fill="F2F2F2" w:themeFill="background1" w:themeFillShade="F2"/>
          </w:tcPr>
          <w:p w14:paraId="622AA311" w14:textId="77777777" w:rsidR="00D92FB1" w:rsidRDefault="00D92FB1">
            <w:r>
              <w:t>Age</w:t>
            </w:r>
          </w:p>
        </w:tc>
        <w:tc>
          <w:tcPr>
            <w:tcW w:w="889" w:type="dxa"/>
          </w:tcPr>
          <w:p w14:paraId="18BEBB5D" w14:textId="16F30AB3" w:rsidR="00D92FB1" w:rsidRDefault="002934EA">
            <w:r>
              <w:rPr>
                <w:b/>
              </w:rPr>
              <w:t>Yes</w:t>
            </w:r>
          </w:p>
        </w:tc>
        <w:tc>
          <w:tcPr>
            <w:tcW w:w="2486" w:type="dxa"/>
          </w:tcPr>
          <w:p w14:paraId="68269FBF" w14:textId="662FB6B2" w:rsidR="00D92FB1" w:rsidRDefault="002934EA">
            <w:r>
              <w:rPr>
                <w:b/>
              </w:rPr>
              <w:t>Positive</w:t>
            </w:r>
          </w:p>
        </w:tc>
        <w:tc>
          <w:tcPr>
            <w:tcW w:w="2160" w:type="dxa"/>
          </w:tcPr>
          <w:p w14:paraId="2CCB4EBC" w14:textId="7F8DF58B" w:rsidR="00D92FB1" w:rsidRDefault="002934EA">
            <w:r>
              <w:rPr>
                <w:b/>
              </w:rPr>
              <w:t>Admissions policy ensures all applicants are treated in a fair and transparent way.</w:t>
            </w:r>
          </w:p>
        </w:tc>
        <w:tc>
          <w:tcPr>
            <w:tcW w:w="1710" w:type="dxa"/>
          </w:tcPr>
          <w:p w14:paraId="0E984ECD" w14:textId="77777777" w:rsidR="00D92FB1" w:rsidRDefault="00D92FB1"/>
        </w:tc>
      </w:tr>
      <w:tr w:rsidR="002934EA" w14:paraId="7ABEB6DA" w14:textId="77777777" w:rsidTr="00634DB6">
        <w:tc>
          <w:tcPr>
            <w:tcW w:w="2560" w:type="dxa"/>
            <w:shd w:val="clear" w:color="auto" w:fill="F2F2F2" w:themeFill="background1" w:themeFillShade="F2"/>
          </w:tcPr>
          <w:p w14:paraId="07A21AD2" w14:textId="77777777" w:rsidR="002934EA" w:rsidRDefault="002934EA" w:rsidP="002934EA">
            <w:r>
              <w:t>Disability</w:t>
            </w:r>
          </w:p>
        </w:tc>
        <w:tc>
          <w:tcPr>
            <w:tcW w:w="889" w:type="dxa"/>
          </w:tcPr>
          <w:p w14:paraId="70EB9C30" w14:textId="73E65AA3" w:rsidR="002934EA" w:rsidRDefault="002934EA" w:rsidP="002934EA">
            <w:r w:rsidRPr="00E81B6C">
              <w:rPr>
                <w:b/>
              </w:rPr>
              <w:t>Yes</w:t>
            </w:r>
          </w:p>
        </w:tc>
        <w:tc>
          <w:tcPr>
            <w:tcW w:w="2486" w:type="dxa"/>
          </w:tcPr>
          <w:p w14:paraId="19D3DC98" w14:textId="2FAC443E" w:rsidR="002934EA" w:rsidRDefault="002934EA" w:rsidP="002934EA">
            <w:r w:rsidRPr="00B81C07">
              <w:rPr>
                <w:b/>
              </w:rPr>
              <w:t xml:space="preserve">Positive </w:t>
            </w:r>
          </w:p>
        </w:tc>
        <w:tc>
          <w:tcPr>
            <w:tcW w:w="2160" w:type="dxa"/>
            <w:vMerge w:val="restart"/>
          </w:tcPr>
          <w:p w14:paraId="33966103" w14:textId="77777777" w:rsidR="002934EA" w:rsidRDefault="002934EA" w:rsidP="002934EA">
            <w:pPr>
              <w:rPr>
                <w:b/>
              </w:rPr>
            </w:pPr>
          </w:p>
          <w:p w14:paraId="1CB76BC6" w14:textId="3D6700CC" w:rsidR="002934EA" w:rsidRDefault="002934EA" w:rsidP="002934EA">
            <w:r w:rsidRPr="00AA6C41">
              <w:rPr>
                <w:b/>
              </w:rPr>
              <w:t>Admissions policy ensures all applicants are treated in a fair and transparent way.</w:t>
            </w:r>
          </w:p>
          <w:p w14:paraId="6FC27022" w14:textId="4B2DF6EF" w:rsidR="002934EA" w:rsidRDefault="002934EA" w:rsidP="002934EA"/>
        </w:tc>
        <w:tc>
          <w:tcPr>
            <w:tcW w:w="1710" w:type="dxa"/>
          </w:tcPr>
          <w:p w14:paraId="1154BC0B" w14:textId="77777777" w:rsidR="002934EA" w:rsidRDefault="002934EA" w:rsidP="002934EA"/>
        </w:tc>
      </w:tr>
      <w:tr w:rsidR="002934EA" w14:paraId="72E59CE7" w14:textId="77777777" w:rsidTr="00634DB6">
        <w:tc>
          <w:tcPr>
            <w:tcW w:w="2560" w:type="dxa"/>
            <w:shd w:val="clear" w:color="auto" w:fill="F2F2F2" w:themeFill="background1" w:themeFillShade="F2"/>
          </w:tcPr>
          <w:p w14:paraId="0179C6A1" w14:textId="77777777" w:rsidR="002934EA" w:rsidRDefault="002934EA" w:rsidP="002934EA">
            <w:r>
              <w:t>Gender Reassignment</w:t>
            </w:r>
          </w:p>
        </w:tc>
        <w:tc>
          <w:tcPr>
            <w:tcW w:w="889" w:type="dxa"/>
          </w:tcPr>
          <w:p w14:paraId="37C5C4AA" w14:textId="67302350" w:rsidR="002934EA" w:rsidRDefault="002934EA" w:rsidP="002934EA">
            <w:r w:rsidRPr="00E81B6C">
              <w:rPr>
                <w:b/>
              </w:rPr>
              <w:t>Yes</w:t>
            </w:r>
          </w:p>
        </w:tc>
        <w:tc>
          <w:tcPr>
            <w:tcW w:w="2486" w:type="dxa"/>
          </w:tcPr>
          <w:p w14:paraId="39166DC0" w14:textId="7EC2CE78" w:rsidR="002934EA" w:rsidRDefault="002934EA" w:rsidP="002934EA">
            <w:r w:rsidRPr="00B81C07">
              <w:rPr>
                <w:b/>
              </w:rPr>
              <w:t xml:space="preserve">Positive </w:t>
            </w:r>
          </w:p>
        </w:tc>
        <w:tc>
          <w:tcPr>
            <w:tcW w:w="2160" w:type="dxa"/>
            <w:vMerge/>
          </w:tcPr>
          <w:p w14:paraId="2C7D2256" w14:textId="2EF8E008" w:rsidR="002934EA" w:rsidRDefault="002934EA" w:rsidP="002934EA"/>
        </w:tc>
        <w:tc>
          <w:tcPr>
            <w:tcW w:w="1710" w:type="dxa"/>
          </w:tcPr>
          <w:p w14:paraId="579B10F0" w14:textId="77777777" w:rsidR="002934EA" w:rsidRDefault="002934EA" w:rsidP="002934EA"/>
        </w:tc>
      </w:tr>
      <w:tr w:rsidR="002934EA" w14:paraId="4C305101" w14:textId="77777777" w:rsidTr="00634DB6">
        <w:tc>
          <w:tcPr>
            <w:tcW w:w="2560" w:type="dxa"/>
            <w:shd w:val="clear" w:color="auto" w:fill="F2F2F2" w:themeFill="background1" w:themeFillShade="F2"/>
          </w:tcPr>
          <w:p w14:paraId="6DC14253" w14:textId="77777777" w:rsidR="002934EA" w:rsidRDefault="002934EA" w:rsidP="002934EA">
            <w:r>
              <w:t>Marriage and Civil Partnership</w:t>
            </w:r>
          </w:p>
        </w:tc>
        <w:tc>
          <w:tcPr>
            <w:tcW w:w="889" w:type="dxa"/>
          </w:tcPr>
          <w:p w14:paraId="2A1A6676" w14:textId="3CC796E5" w:rsidR="002934EA" w:rsidRDefault="002934EA" w:rsidP="002934EA">
            <w:r w:rsidRPr="00E81B6C">
              <w:rPr>
                <w:b/>
              </w:rPr>
              <w:t>Yes</w:t>
            </w:r>
          </w:p>
        </w:tc>
        <w:tc>
          <w:tcPr>
            <w:tcW w:w="2486" w:type="dxa"/>
          </w:tcPr>
          <w:p w14:paraId="51D97D88" w14:textId="1277CA88" w:rsidR="002934EA" w:rsidRDefault="002934EA" w:rsidP="002934EA">
            <w:r w:rsidRPr="00B81C07">
              <w:rPr>
                <w:b/>
              </w:rPr>
              <w:t xml:space="preserve">Positive </w:t>
            </w:r>
          </w:p>
        </w:tc>
        <w:tc>
          <w:tcPr>
            <w:tcW w:w="2160" w:type="dxa"/>
            <w:vMerge/>
          </w:tcPr>
          <w:p w14:paraId="1FB19AE2" w14:textId="5407F3A0" w:rsidR="002934EA" w:rsidRDefault="002934EA" w:rsidP="002934EA"/>
        </w:tc>
        <w:tc>
          <w:tcPr>
            <w:tcW w:w="1710" w:type="dxa"/>
          </w:tcPr>
          <w:p w14:paraId="7B8F86B9" w14:textId="77777777" w:rsidR="002934EA" w:rsidRDefault="002934EA" w:rsidP="002934EA"/>
        </w:tc>
      </w:tr>
      <w:tr w:rsidR="002934EA" w14:paraId="1B816377" w14:textId="77777777" w:rsidTr="00634DB6">
        <w:tc>
          <w:tcPr>
            <w:tcW w:w="2560" w:type="dxa"/>
            <w:shd w:val="clear" w:color="auto" w:fill="F2F2F2" w:themeFill="background1" w:themeFillShade="F2"/>
          </w:tcPr>
          <w:p w14:paraId="74A07F7B" w14:textId="77777777" w:rsidR="002934EA" w:rsidRDefault="002934EA" w:rsidP="002934EA">
            <w:r>
              <w:t>Pregnancy and maternity</w:t>
            </w:r>
          </w:p>
        </w:tc>
        <w:tc>
          <w:tcPr>
            <w:tcW w:w="889" w:type="dxa"/>
          </w:tcPr>
          <w:p w14:paraId="4C479602" w14:textId="4FF49912" w:rsidR="002934EA" w:rsidRDefault="002934EA" w:rsidP="002934EA">
            <w:r w:rsidRPr="00E81B6C">
              <w:rPr>
                <w:b/>
              </w:rPr>
              <w:t>Yes</w:t>
            </w:r>
          </w:p>
        </w:tc>
        <w:tc>
          <w:tcPr>
            <w:tcW w:w="2486" w:type="dxa"/>
          </w:tcPr>
          <w:p w14:paraId="71529C2C" w14:textId="18A17D7A" w:rsidR="002934EA" w:rsidRDefault="002934EA" w:rsidP="002934EA">
            <w:r w:rsidRPr="00B81C07">
              <w:rPr>
                <w:b/>
              </w:rPr>
              <w:t xml:space="preserve">Positive </w:t>
            </w:r>
          </w:p>
        </w:tc>
        <w:tc>
          <w:tcPr>
            <w:tcW w:w="2160" w:type="dxa"/>
            <w:vMerge/>
          </w:tcPr>
          <w:p w14:paraId="093E2ED6" w14:textId="2874D281" w:rsidR="002934EA" w:rsidRDefault="002934EA" w:rsidP="002934EA"/>
        </w:tc>
        <w:tc>
          <w:tcPr>
            <w:tcW w:w="1710" w:type="dxa"/>
          </w:tcPr>
          <w:p w14:paraId="31977C1E" w14:textId="77777777" w:rsidR="002934EA" w:rsidRDefault="002934EA" w:rsidP="002934EA"/>
        </w:tc>
      </w:tr>
      <w:tr w:rsidR="002934EA" w14:paraId="316615F8" w14:textId="77777777" w:rsidTr="00634DB6">
        <w:tc>
          <w:tcPr>
            <w:tcW w:w="2560" w:type="dxa"/>
            <w:shd w:val="clear" w:color="auto" w:fill="F2F2F2" w:themeFill="background1" w:themeFillShade="F2"/>
          </w:tcPr>
          <w:p w14:paraId="4DD19A88" w14:textId="77777777" w:rsidR="002934EA" w:rsidRDefault="002934EA" w:rsidP="002934EA">
            <w:r>
              <w:t>Race</w:t>
            </w:r>
          </w:p>
        </w:tc>
        <w:tc>
          <w:tcPr>
            <w:tcW w:w="889" w:type="dxa"/>
          </w:tcPr>
          <w:p w14:paraId="7D222620" w14:textId="75A1251F" w:rsidR="002934EA" w:rsidRDefault="002934EA" w:rsidP="002934EA">
            <w:r w:rsidRPr="00E81B6C">
              <w:rPr>
                <w:b/>
              </w:rPr>
              <w:t>Yes</w:t>
            </w:r>
          </w:p>
        </w:tc>
        <w:tc>
          <w:tcPr>
            <w:tcW w:w="2486" w:type="dxa"/>
          </w:tcPr>
          <w:p w14:paraId="221D87D9" w14:textId="06578266" w:rsidR="002934EA" w:rsidRDefault="002934EA" w:rsidP="002934EA">
            <w:r w:rsidRPr="00B81C07">
              <w:rPr>
                <w:b/>
              </w:rPr>
              <w:t xml:space="preserve">Positive </w:t>
            </w:r>
          </w:p>
        </w:tc>
        <w:tc>
          <w:tcPr>
            <w:tcW w:w="2160" w:type="dxa"/>
            <w:vMerge/>
          </w:tcPr>
          <w:p w14:paraId="61F14ACD" w14:textId="7BAE60E0" w:rsidR="002934EA" w:rsidRDefault="002934EA" w:rsidP="002934EA"/>
        </w:tc>
        <w:tc>
          <w:tcPr>
            <w:tcW w:w="1710" w:type="dxa"/>
          </w:tcPr>
          <w:p w14:paraId="00CF7271" w14:textId="77777777" w:rsidR="002934EA" w:rsidRDefault="002934EA" w:rsidP="002934EA"/>
        </w:tc>
      </w:tr>
      <w:tr w:rsidR="002934EA" w14:paraId="559F7316" w14:textId="77777777" w:rsidTr="00634DB6">
        <w:tc>
          <w:tcPr>
            <w:tcW w:w="2560" w:type="dxa"/>
            <w:shd w:val="clear" w:color="auto" w:fill="F2F2F2" w:themeFill="background1" w:themeFillShade="F2"/>
          </w:tcPr>
          <w:p w14:paraId="3465986C" w14:textId="77777777" w:rsidR="002934EA" w:rsidRDefault="002934EA" w:rsidP="002934EA">
            <w:r>
              <w:t>Religion or belief</w:t>
            </w:r>
          </w:p>
        </w:tc>
        <w:tc>
          <w:tcPr>
            <w:tcW w:w="889" w:type="dxa"/>
          </w:tcPr>
          <w:p w14:paraId="38953799" w14:textId="421A1172" w:rsidR="002934EA" w:rsidRDefault="002934EA" w:rsidP="002934EA">
            <w:r w:rsidRPr="00E81B6C">
              <w:rPr>
                <w:b/>
              </w:rPr>
              <w:t>Yes</w:t>
            </w:r>
          </w:p>
        </w:tc>
        <w:tc>
          <w:tcPr>
            <w:tcW w:w="2486" w:type="dxa"/>
          </w:tcPr>
          <w:p w14:paraId="4F82A7EF" w14:textId="663224B2" w:rsidR="002934EA" w:rsidRDefault="002934EA" w:rsidP="002934EA">
            <w:r w:rsidRPr="00B81C07">
              <w:rPr>
                <w:b/>
              </w:rPr>
              <w:t xml:space="preserve">Positive </w:t>
            </w:r>
          </w:p>
        </w:tc>
        <w:tc>
          <w:tcPr>
            <w:tcW w:w="2160" w:type="dxa"/>
            <w:vMerge/>
          </w:tcPr>
          <w:p w14:paraId="62715895" w14:textId="2D4F340B" w:rsidR="002934EA" w:rsidRDefault="002934EA" w:rsidP="002934EA"/>
        </w:tc>
        <w:tc>
          <w:tcPr>
            <w:tcW w:w="1710" w:type="dxa"/>
          </w:tcPr>
          <w:p w14:paraId="31604763" w14:textId="77777777" w:rsidR="002934EA" w:rsidRDefault="002934EA" w:rsidP="002934EA"/>
        </w:tc>
      </w:tr>
      <w:tr w:rsidR="002934EA" w14:paraId="0BDA1675" w14:textId="77777777" w:rsidTr="00634DB6">
        <w:tc>
          <w:tcPr>
            <w:tcW w:w="2560" w:type="dxa"/>
            <w:shd w:val="clear" w:color="auto" w:fill="F2F2F2" w:themeFill="background1" w:themeFillShade="F2"/>
          </w:tcPr>
          <w:p w14:paraId="610EEFD4" w14:textId="77777777" w:rsidR="002934EA" w:rsidRDefault="002934EA" w:rsidP="002934EA">
            <w:r>
              <w:t>Sex</w:t>
            </w:r>
          </w:p>
        </w:tc>
        <w:tc>
          <w:tcPr>
            <w:tcW w:w="889" w:type="dxa"/>
          </w:tcPr>
          <w:p w14:paraId="151373E1" w14:textId="7D1C0D90" w:rsidR="002934EA" w:rsidRDefault="002934EA" w:rsidP="002934EA">
            <w:r w:rsidRPr="00E81B6C">
              <w:rPr>
                <w:b/>
              </w:rPr>
              <w:t>Yes</w:t>
            </w:r>
          </w:p>
        </w:tc>
        <w:tc>
          <w:tcPr>
            <w:tcW w:w="2486" w:type="dxa"/>
          </w:tcPr>
          <w:p w14:paraId="26514CBE" w14:textId="2CB6AFDC" w:rsidR="002934EA" w:rsidRDefault="002934EA" w:rsidP="002934EA">
            <w:r w:rsidRPr="00B81C07">
              <w:rPr>
                <w:b/>
              </w:rPr>
              <w:t xml:space="preserve">Positive </w:t>
            </w:r>
          </w:p>
        </w:tc>
        <w:tc>
          <w:tcPr>
            <w:tcW w:w="2160" w:type="dxa"/>
            <w:vMerge/>
          </w:tcPr>
          <w:p w14:paraId="17F9CBE0" w14:textId="56940D39" w:rsidR="002934EA" w:rsidRDefault="002934EA" w:rsidP="002934EA"/>
        </w:tc>
        <w:tc>
          <w:tcPr>
            <w:tcW w:w="1710" w:type="dxa"/>
          </w:tcPr>
          <w:p w14:paraId="650F025A" w14:textId="77777777" w:rsidR="002934EA" w:rsidRDefault="002934EA" w:rsidP="002934EA"/>
        </w:tc>
      </w:tr>
      <w:tr w:rsidR="002934EA" w14:paraId="40280191" w14:textId="77777777" w:rsidTr="00634DB6">
        <w:tc>
          <w:tcPr>
            <w:tcW w:w="2560" w:type="dxa"/>
            <w:shd w:val="clear" w:color="auto" w:fill="F2F2F2" w:themeFill="background1" w:themeFillShade="F2"/>
          </w:tcPr>
          <w:p w14:paraId="489C3F39" w14:textId="77777777" w:rsidR="002934EA" w:rsidRDefault="002934EA" w:rsidP="002934EA">
            <w:r>
              <w:t>Sexual Orientation</w:t>
            </w:r>
          </w:p>
        </w:tc>
        <w:tc>
          <w:tcPr>
            <w:tcW w:w="889" w:type="dxa"/>
          </w:tcPr>
          <w:p w14:paraId="2D325ACE" w14:textId="384154A2" w:rsidR="002934EA" w:rsidRDefault="002934EA" w:rsidP="002934EA">
            <w:r w:rsidRPr="00E81B6C">
              <w:rPr>
                <w:b/>
              </w:rPr>
              <w:t>Yes</w:t>
            </w:r>
          </w:p>
        </w:tc>
        <w:tc>
          <w:tcPr>
            <w:tcW w:w="2486" w:type="dxa"/>
          </w:tcPr>
          <w:p w14:paraId="7FD2564A" w14:textId="778553AD" w:rsidR="002934EA" w:rsidRDefault="002934EA" w:rsidP="002934EA">
            <w:r w:rsidRPr="00B81C07">
              <w:rPr>
                <w:b/>
              </w:rPr>
              <w:t xml:space="preserve">Positive </w:t>
            </w:r>
          </w:p>
        </w:tc>
        <w:tc>
          <w:tcPr>
            <w:tcW w:w="2160" w:type="dxa"/>
            <w:vMerge/>
          </w:tcPr>
          <w:p w14:paraId="434563B2" w14:textId="52842124" w:rsidR="002934EA" w:rsidRDefault="002934EA" w:rsidP="002934EA"/>
        </w:tc>
        <w:tc>
          <w:tcPr>
            <w:tcW w:w="1710" w:type="dxa"/>
          </w:tcPr>
          <w:p w14:paraId="580E8598" w14:textId="77777777" w:rsidR="002934EA" w:rsidRDefault="002934EA" w:rsidP="002934EA"/>
        </w:tc>
      </w:tr>
      <w:tr w:rsidR="00307C55" w14:paraId="42074D05" w14:textId="77777777" w:rsidTr="00634DB6">
        <w:tc>
          <w:tcPr>
            <w:tcW w:w="9805" w:type="dxa"/>
            <w:gridSpan w:val="5"/>
            <w:shd w:val="clear" w:color="auto" w:fill="BFBFBF" w:themeFill="background1" w:themeFillShade="BF"/>
          </w:tcPr>
          <w:p w14:paraId="59D10059" w14:textId="77777777" w:rsidR="00307C55" w:rsidRDefault="00307C55">
            <w:r>
              <w:t>Additional characteristics to consider</w:t>
            </w:r>
          </w:p>
        </w:tc>
      </w:tr>
      <w:tr w:rsidR="002934EA" w14:paraId="26BB7803" w14:textId="77777777" w:rsidTr="00634DB6">
        <w:tc>
          <w:tcPr>
            <w:tcW w:w="2560" w:type="dxa"/>
            <w:shd w:val="clear" w:color="auto" w:fill="F2F2F2" w:themeFill="background1" w:themeFillShade="F2"/>
          </w:tcPr>
          <w:p w14:paraId="2D2287DE" w14:textId="77777777" w:rsidR="002934EA" w:rsidRDefault="002934EA" w:rsidP="002934EA">
            <w:r>
              <w:t>Young Persons in Care &amp; Care Leavers</w:t>
            </w:r>
          </w:p>
        </w:tc>
        <w:tc>
          <w:tcPr>
            <w:tcW w:w="889" w:type="dxa"/>
          </w:tcPr>
          <w:p w14:paraId="20C31B54" w14:textId="75607AE3" w:rsidR="002934EA" w:rsidRDefault="002934EA" w:rsidP="002934EA">
            <w:r w:rsidRPr="00BB74A1">
              <w:rPr>
                <w:b/>
              </w:rPr>
              <w:t>Yes</w:t>
            </w:r>
          </w:p>
        </w:tc>
        <w:tc>
          <w:tcPr>
            <w:tcW w:w="2486" w:type="dxa"/>
          </w:tcPr>
          <w:p w14:paraId="77FC2A86" w14:textId="40BEA041" w:rsidR="002934EA" w:rsidRDefault="002934EA" w:rsidP="002934EA">
            <w:r w:rsidRPr="006244E1">
              <w:rPr>
                <w:b/>
              </w:rPr>
              <w:t xml:space="preserve">Positive </w:t>
            </w:r>
          </w:p>
        </w:tc>
        <w:tc>
          <w:tcPr>
            <w:tcW w:w="2160" w:type="dxa"/>
            <w:vMerge w:val="restart"/>
          </w:tcPr>
          <w:p w14:paraId="52FD5B16" w14:textId="77777777" w:rsidR="002934EA" w:rsidRDefault="002934EA" w:rsidP="002934EA">
            <w:r w:rsidRPr="00AA6C41">
              <w:rPr>
                <w:b/>
              </w:rPr>
              <w:t>Admissions policy ensures all applicants are treated in a fair and transparent way.</w:t>
            </w:r>
          </w:p>
          <w:p w14:paraId="1FF83BAF" w14:textId="77777777" w:rsidR="002934EA" w:rsidRDefault="002934EA" w:rsidP="002934EA"/>
        </w:tc>
        <w:tc>
          <w:tcPr>
            <w:tcW w:w="1710" w:type="dxa"/>
          </w:tcPr>
          <w:p w14:paraId="11167CB9" w14:textId="77777777" w:rsidR="002934EA" w:rsidRDefault="002934EA" w:rsidP="002934EA"/>
        </w:tc>
      </w:tr>
      <w:tr w:rsidR="002934EA" w14:paraId="01758939" w14:textId="77777777" w:rsidTr="00634DB6">
        <w:tc>
          <w:tcPr>
            <w:tcW w:w="2560" w:type="dxa"/>
            <w:shd w:val="clear" w:color="auto" w:fill="F2F2F2" w:themeFill="background1" w:themeFillShade="F2"/>
          </w:tcPr>
          <w:p w14:paraId="00F7C46A" w14:textId="77777777" w:rsidR="002934EA" w:rsidRDefault="002934EA" w:rsidP="002934EA">
            <w:r>
              <w:t xml:space="preserve">Young </w:t>
            </w:r>
            <w:proofErr w:type="spellStart"/>
            <w:r>
              <w:t>Carers</w:t>
            </w:r>
            <w:proofErr w:type="spellEnd"/>
            <w:r>
              <w:t xml:space="preserve"> &amp; Care Givers</w:t>
            </w:r>
          </w:p>
        </w:tc>
        <w:tc>
          <w:tcPr>
            <w:tcW w:w="889" w:type="dxa"/>
          </w:tcPr>
          <w:p w14:paraId="3C36C843" w14:textId="11573C38" w:rsidR="002934EA" w:rsidRDefault="002934EA" w:rsidP="002934EA">
            <w:r w:rsidRPr="00BB74A1">
              <w:rPr>
                <w:b/>
              </w:rPr>
              <w:t>Yes</w:t>
            </w:r>
          </w:p>
        </w:tc>
        <w:tc>
          <w:tcPr>
            <w:tcW w:w="2486" w:type="dxa"/>
          </w:tcPr>
          <w:p w14:paraId="1CAD7D32" w14:textId="6C16BFC4" w:rsidR="002934EA" w:rsidRDefault="002934EA" w:rsidP="002934EA">
            <w:r w:rsidRPr="006244E1">
              <w:rPr>
                <w:b/>
              </w:rPr>
              <w:t xml:space="preserve">Positive </w:t>
            </w:r>
          </w:p>
        </w:tc>
        <w:tc>
          <w:tcPr>
            <w:tcW w:w="2160" w:type="dxa"/>
            <w:vMerge/>
          </w:tcPr>
          <w:p w14:paraId="46A8B7B6" w14:textId="77777777" w:rsidR="002934EA" w:rsidRDefault="002934EA" w:rsidP="002934EA"/>
        </w:tc>
        <w:tc>
          <w:tcPr>
            <w:tcW w:w="1710" w:type="dxa"/>
          </w:tcPr>
          <w:p w14:paraId="519CA512" w14:textId="77777777" w:rsidR="002934EA" w:rsidRDefault="002934EA" w:rsidP="002934EA"/>
        </w:tc>
      </w:tr>
      <w:tr w:rsidR="002934EA" w14:paraId="2F7D914E" w14:textId="77777777" w:rsidTr="00634DB6">
        <w:tc>
          <w:tcPr>
            <w:tcW w:w="2560" w:type="dxa"/>
            <w:shd w:val="clear" w:color="auto" w:fill="F2F2F2" w:themeFill="background1" w:themeFillShade="F2"/>
          </w:tcPr>
          <w:p w14:paraId="151DEF7B" w14:textId="77777777" w:rsidR="002934EA" w:rsidRDefault="002934EA" w:rsidP="002934EA">
            <w:r>
              <w:t>Young Parents</w:t>
            </w:r>
          </w:p>
        </w:tc>
        <w:tc>
          <w:tcPr>
            <w:tcW w:w="889" w:type="dxa"/>
          </w:tcPr>
          <w:p w14:paraId="3878F5C3" w14:textId="5AADFD98" w:rsidR="002934EA" w:rsidRDefault="002934EA" w:rsidP="002934EA">
            <w:r w:rsidRPr="00BB74A1">
              <w:rPr>
                <w:b/>
              </w:rPr>
              <w:t>Yes</w:t>
            </w:r>
          </w:p>
        </w:tc>
        <w:tc>
          <w:tcPr>
            <w:tcW w:w="2486" w:type="dxa"/>
          </w:tcPr>
          <w:p w14:paraId="13790209" w14:textId="3FC7C075" w:rsidR="002934EA" w:rsidRDefault="002934EA" w:rsidP="002934EA">
            <w:r w:rsidRPr="006244E1">
              <w:rPr>
                <w:b/>
              </w:rPr>
              <w:t xml:space="preserve">Positive </w:t>
            </w:r>
          </w:p>
        </w:tc>
        <w:tc>
          <w:tcPr>
            <w:tcW w:w="2160" w:type="dxa"/>
            <w:vMerge/>
          </w:tcPr>
          <w:p w14:paraId="244FDA4E" w14:textId="77777777" w:rsidR="002934EA" w:rsidRDefault="002934EA" w:rsidP="002934EA"/>
        </w:tc>
        <w:tc>
          <w:tcPr>
            <w:tcW w:w="1710" w:type="dxa"/>
          </w:tcPr>
          <w:p w14:paraId="26769D4E" w14:textId="77777777" w:rsidR="002934EA" w:rsidRDefault="002934EA" w:rsidP="002934EA"/>
        </w:tc>
      </w:tr>
      <w:tr w:rsidR="002934EA" w14:paraId="240AF399" w14:textId="77777777" w:rsidTr="00634DB6">
        <w:tc>
          <w:tcPr>
            <w:tcW w:w="2560" w:type="dxa"/>
            <w:shd w:val="clear" w:color="auto" w:fill="F2F2F2" w:themeFill="background1" w:themeFillShade="F2"/>
          </w:tcPr>
          <w:p w14:paraId="7F3C1A40" w14:textId="77777777" w:rsidR="002934EA" w:rsidRDefault="002934EA" w:rsidP="002934EA">
            <w:r>
              <w:t>Youth Offenders</w:t>
            </w:r>
          </w:p>
        </w:tc>
        <w:tc>
          <w:tcPr>
            <w:tcW w:w="889" w:type="dxa"/>
          </w:tcPr>
          <w:p w14:paraId="3FC7FCF1" w14:textId="5FE69479" w:rsidR="002934EA" w:rsidRDefault="002934EA" w:rsidP="002934EA">
            <w:r w:rsidRPr="00BB74A1">
              <w:rPr>
                <w:b/>
              </w:rPr>
              <w:t>Yes</w:t>
            </w:r>
          </w:p>
        </w:tc>
        <w:tc>
          <w:tcPr>
            <w:tcW w:w="2486" w:type="dxa"/>
          </w:tcPr>
          <w:p w14:paraId="763F6E68" w14:textId="6D2F24E3" w:rsidR="002934EA" w:rsidRDefault="002934EA" w:rsidP="002934EA">
            <w:r w:rsidRPr="006244E1">
              <w:rPr>
                <w:b/>
              </w:rPr>
              <w:t xml:space="preserve">Positive </w:t>
            </w:r>
          </w:p>
        </w:tc>
        <w:tc>
          <w:tcPr>
            <w:tcW w:w="2160" w:type="dxa"/>
            <w:vMerge/>
          </w:tcPr>
          <w:p w14:paraId="7A7B8935" w14:textId="77777777" w:rsidR="002934EA" w:rsidRDefault="002934EA" w:rsidP="002934EA"/>
        </w:tc>
        <w:tc>
          <w:tcPr>
            <w:tcW w:w="1710" w:type="dxa"/>
          </w:tcPr>
          <w:p w14:paraId="704BB927" w14:textId="77777777" w:rsidR="002934EA" w:rsidRDefault="002934EA" w:rsidP="002934EA"/>
        </w:tc>
      </w:tr>
      <w:tr w:rsidR="002934EA" w14:paraId="24E9FE30" w14:textId="77777777" w:rsidTr="00634DB6">
        <w:tc>
          <w:tcPr>
            <w:tcW w:w="2560" w:type="dxa"/>
            <w:shd w:val="clear" w:color="auto" w:fill="F2F2F2" w:themeFill="background1" w:themeFillShade="F2"/>
          </w:tcPr>
          <w:p w14:paraId="532FF3BF" w14:textId="77777777" w:rsidR="002934EA" w:rsidRDefault="002934EA" w:rsidP="002934EA">
            <w:r>
              <w:t>Those Receiving Free School Meals</w:t>
            </w:r>
          </w:p>
        </w:tc>
        <w:tc>
          <w:tcPr>
            <w:tcW w:w="889" w:type="dxa"/>
          </w:tcPr>
          <w:p w14:paraId="71A6C4F2" w14:textId="2BDAC125" w:rsidR="002934EA" w:rsidRDefault="002934EA" w:rsidP="002934EA">
            <w:r w:rsidRPr="00BB74A1">
              <w:rPr>
                <w:b/>
              </w:rPr>
              <w:t>Yes</w:t>
            </w:r>
          </w:p>
        </w:tc>
        <w:tc>
          <w:tcPr>
            <w:tcW w:w="2486" w:type="dxa"/>
          </w:tcPr>
          <w:p w14:paraId="25DE5A99" w14:textId="44A7173E" w:rsidR="002934EA" w:rsidRDefault="002934EA" w:rsidP="002934EA">
            <w:r w:rsidRPr="006244E1">
              <w:rPr>
                <w:b/>
              </w:rPr>
              <w:t xml:space="preserve">Positive </w:t>
            </w:r>
          </w:p>
        </w:tc>
        <w:tc>
          <w:tcPr>
            <w:tcW w:w="2160" w:type="dxa"/>
            <w:vMerge/>
          </w:tcPr>
          <w:p w14:paraId="5E465B99" w14:textId="77777777" w:rsidR="002934EA" w:rsidRDefault="002934EA" w:rsidP="002934EA"/>
        </w:tc>
        <w:tc>
          <w:tcPr>
            <w:tcW w:w="1710" w:type="dxa"/>
          </w:tcPr>
          <w:p w14:paraId="4C34E961" w14:textId="77777777" w:rsidR="002934EA" w:rsidRDefault="002934EA" w:rsidP="002934EA"/>
        </w:tc>
      </w:tr>
      <w:tr w:rsidR="00E66810" w14:paraId="24D19FDF" w14:textId="77777777" w:rsidTr="007914FE">
        <w:tc>
          <w:tcPr>
            <w:tcW w:w="2560" w:type="dxa"/>
            <w:shd w:val="clear" w:color="auto" w:fill="auto"/>
          </w:tcPr>
          <w:p w14:paraId="3FC94A02" w14:textId="77777777" w:rsidR="00E66810" w:rsidRPr="00E66810" w:rsidRDefault="00E66810">
            <w:pPr>
              <w:rPr>
                <w:b/>
              </w:rPr>
            </w:pPr>
            <w:r w:rsidRPr="00E66810">
              <w:rPr>
                <w:b/>
              </w:rPr>
              <w:t xml:space="preserve">If there is no impact, </w:t>
            </w:r>
            <w:r>
              <w:rPr>
                <w:b/>
              </w:rPr>
              <w:t xml:space="preserve">please </w:t>
            </w:r>
            <w:r w:rsidRPr="00E66810">
              <w:rPr>
                <w:b/>
              </w:rPr>
              <w:t xml:space="preserve">explain: </w:t>
            </w:r>
          </w:p>
        </w:tc>
        <w:tc>
          <w:tcPr>
            <w:tcW w:w="7245" w:type="dxa"/>
            <w:gridSpan w:val="4"/>
          </w:tcPr>
          <w:p w14:paraId="28290F03" w14:textId="77777777" w:rsidR="00E66810" w:rsidRDefault="00E66810"/>
          <w:p w14:paraId="4A31A93A" w14:textId="77777777" w:rsidR="00E66810" w:rsidRDefault="00E66810"/>
          <w:p w14:paraId="6E35E651" w14:textId="77777777" w:rsidR="00E66810" w:rsidRDefault="00E66810"/>
        </w:tc>
      </w:tr>
    </w:tbl>
    <w:p w14:paraId="5D73413C" w14:textId="77777777" w:rsidR="00F932D7" w:rsidRPr="00E3705A" w:rsidRDefault="00F932D7" w:rsidP="00F932D7">
      <w:pPr>
        <w:rPr>
          <w:b/>
        </w:rPr>
      </w:pPr>
    </w:p>
    <w:p w14:paraId="239198F1" w14:textId="77777777" w:rsidR="00D917BD" w:rsidRDefault="00D917BD"/>
    <w:sectPr w:rsidR="00D917BD" w:rsidSect="005B5207">
      <w:headerReference w:type="default" r:id="rId12"/>
      <w:pgSz w:w="12240" w:h="15840"/>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8473" w14:textId="77777777" w:rsidR="007673BE" w:rsidRDefault="007673BE" w:rsidP="002F5D43">
      <w:pPr>
        <w:spacing w:after="0" w:line="240" w:lineRule="auto"/>
      </w:pPr>
      <w:r>
        <w:separator/>
      </w:r>
    </w:p>
  </w:endnote>
  <w:endnote w:type="continuationSeparator" w:id="0">
    <w:p w14:paraId="398BDCF5" w14:textId="77777777" w:rsidR="007673BE" w:rsidRDefault="007673BE" w:rsidP="002F5D43">
      <w:pPr>
        <w:spacing w:after="0" w:line="240" w:lineRule="auto"/>
      </w:pPr>
      <w:r>
        <w:continuationSeparator/>
      </w:r>
    </w:p>
  </w:endnote>
  <w:endnote w:type="continuationNotice" w:id="1">
    <w:p w14:paraId="6C4016D6" w14:textId="77777777" w:rsidR="007673BE" w:rsidRDefault="00767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E852" w14:textId="77777777" w:rsidR="007673BE" w:rsidRDefault="007673BE" w:rsidP="002F5D43">
      <w:pPr>
        <w:spacing w:after="0" w:line="240" w:lineRule="auto"/>
      </w:pPr>
      <w:r>
        <w:separator/>
      </w:r>
    </w:p>
  </w:footnote>
  <w:footnote w:type="continuationSeparator" w:id="0">
    <w:p w14:paraId="42F576EC" w14:textId="77777777" w:rsidR="007673BE" w:rsidRDefault="007673BE" w:rsidP="002F5D43">
      <w:pPr>
        <w:spacing w:after="0" w:line="240" w:lineRule="auto"/>
      </w:pPr>
      <w:r>
        <w:continuationSeparator/>
      </w:r>
    </w:p>
  </w:footnote>
  <w:footnote w:type="continuationNotice" w:id="1">
    <w:p w14:paraId="7AB3A289" w14:textId="77777777" w:rsidR="007673BE" w:rsidRDefault="00767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39312"/>
      <w:docPartObj>
        <w:docPartGallery w:val="Page Numbers (Top of Page)"/>
        <w:docPartUnique/>
      </w:docPartObj>
    </w:sdtPr>
    <w:sdtEndPr>
      <w:rPr>
        <w:noProof/>
      </w:rPr>
    </w:sdtEndPr>
    <w:sdtContent>
      <w:p w14:paraId="3FA93722" w14:textId="0A86BECC" w:rsidR="00626EBF" w:rsidRDefault="00626EB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516CE8" w14:textId="77777777" w:rsidR="00626EBF" w:rsidRDefault="00626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A6D"/>
    <w:multiLevelType w:val="hybridMultilevel"/>
    <w:tmpl w:val="E780B54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1B5837FB"/>
    <w:multiLevelType w:val="hybridMultilevel"/>
    <w:tmpl w:val="6F708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0D36FAD"/>
    <w:multiLevelType w:val="hybridMultilevel"/>
    <w:tmpl w:val="0CF6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E281C"/>
    <w:multiLevelType w:val="hybridMultilevel"/>
    <w:tmpl w:val="FBF6C4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41EC480A"/>
    <w:multiLevelType w:val="hybridMultilevel"/>
    <w:tmpl w:val="D43A5F3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5" w15:restartNumberingAfterBreak="0">
    <w:nsid w:val="43B77FDE"/>
    <w:multiLevelType w:val="multilevel"/>
    <w:tmpl w:val="9C22726A"/>
    <w:lvl w:ilvl="0">
      <w:start w:val="1"/>
      <w:numFmt w:val="decimal"/>
      <w:lvlText w:val="%1."/>
      <w:lvlJc w:val="left"/>
      <w:pPr>
        <w:ind w:left="360" w:hanging="360"/>
      </w:pPr>
      <w:rPr>
        <w:rFonts w:hint="default"/>
        <w:b/>
        <w:bCs w:val="0"/>
        <w:color w:val="323E4F" w:themeColor="text2" w:themeShade="BF"/>
      </w:rPr>
    </w:lvl>
    <w:lvl w:ilvl="1">
      <w:start w:val="1"/>
      <w:numFmt w:val="decimal"/>
      <w:lvlText w:val="%1.%2."/>
      <w:lvlJc w:val="left"/>
      <w:pPr>
        <w:ind w:left="792" w:hanging="432"/>
      </w:pPr>
      <w:rPr>
        <w:rFonts w:hint="default"/>
        <w:b w:val="0"/>
        <w:bCs/>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bullet"/>
      <w:lvlText w:val=""/>
      <w:lvlJc w:val="left"/>
      <w:pPr>
        <w:ind w:left="1797" w:hanging="357"/>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E56A34"/>
    <w:multiLevelType w:val="hybridMultilevel"/>
    <w:tmpl w:val="41AE13C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C740DE9"/>
    <w:multiLevelType w:val="hybridMultilevel"/>
    <w:tmpl w:val="32FEB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14B41D4"/>
    <w:multiLevelType w:val="hybridMultilevel"/>
    <w:tmpl w:val="46687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2C4875"/>
    <w:multiLevelType w:val="hybridMultilevel"/>
    <w:tmpl w:val="DD44F9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D114FAE"/>
    <w:multiLevelType w:val="hybridMultilevel"/>
    <w:tmpl w:val="9FD08F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7"/>
  </w:num>
  <w:num w:numId="4">
    <w:abstractNumId w:val="10"/>
  </w:num>
  <w:num w:numId="5">
    <w:abstractNumId w:val="1"/>
  </w:num>
  <w:num w:numId="6">
    <w:abstractNumId w:val="6"/>
  </w:num>
  <w:num w:numId="7">
    <w:abstractNumId w:val="2"/>
  </w:num>
  <w:num w:numId="8">
    <w:abstractNumId w:val="3"/>
  </w:num>
  <w:num w:numId="9">
    <w:abstractNumId w:val="0"/>
  </w:num>
  <w:num w:numId="10">
    <w:abstractNumId w:val="9"/>
  </w:num>
  <w:num w:numId="11">
    <w:abstractNumId w:val="8"/>
  </w:num>
  <w:num w:numId="12">
    <w:abstractNumId w:val="10"/>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E3"/>
    <w:rsid w:val="0000173C"/>
    <w:rsid w:val="00004C0F"/>
    <w:rsid w:val="00035F36"/>
    <w:rsid w:val="00053622"/>
    <w:rsid w:val="00054FD7"/>
    <w:rsid w:val="0009133F"/>
    <w:rsid w:val="00096DAA"/>
    <w:rsid w:val="000A3DD5"/>
    <w:rsid w:val="000E506D"/>
    <w:rsid w:val="000F4F2B"/>
    <w:rsid w:val="000F78FF"/>
    <w:rsid w:val="00123885"/>
    <w:rsid w:val="00157D91"/>
    <w:rsid w:val="00161323"/>
    <w:rsid w:val="00192A62"/>
    <w:rsid w:val="001A621C"/>
    <w:rsid w:val="001B4B21"/>
    <w:rsid w:val="001F1F4B"/>
    <w:rsid w:val="001F2E6F"/>
    <w:rsid w:val="001F53AA"/>
    <w:rsid w:val="00225B65"/>
    <w:rsid w:val="0023045E"/>
    <w:rsid w:val="002343CD"/>
    <w:rsid w:val="00235882"/>
    <w:rsid w:val="00260FF6"/>
    <w:rsid w:val="002934EA"/>
    <w:rsid w:val="002A08C2"/>
    <w:rsid w:val="002A2C02"/>
    <w:rsid w:val="002A656A"/>
    <w:rsid w:val="002C7449"/>
    <w:rsid w:val="002F5D43"/>
    <w:rsid w:val="00307C55"/>
    <w:rsid w:val="00353EA0"/>
    <w:rsid w:val="003540C6"/>
    <w:rsid w:val="00355128"/>
    <w:rsid w:val="00381E1B"/>
    <w:rsid w:val="003D5876"/>
    <w:rsid w:val="00414111"/>
    <w:rsid w:val="00416DE1"/>
    <w:rsid w:val="004C3764"/>
    <w:rsid w:val="004C7C60"/>
    <w:rsid w:val="004E6212"/>
    <w:rsid w:val="005160DE"/>
    <w:rsid w:val="00531B6D"/>
    <w:rsid w:val="00556DE1"/>
    <w:rsid w:val="005574CB"/>
    <w:rsid w:val="005645C5"/>
    <w:rsid w:val="00583A7D"/>
    <w:rsid w:val="0058578C"/>
    <w:rsid w:val="00595234"/>
    <w:rsid w:val="005966B4"/>
    <w:rsid w:val="005A5B12"/>
    <w:rsid w:val="005A7CA4"/>
    <w:rsid w:val="005B2551"/>
    <w:rsid w:val="005B5207"/>
    <w:rsid w:val="005E44AC"/>
    <w:rsid w:val="00602E5B"/>
    <w:rsid w:val="006220A9"/>
    <w:rsid w:val="00622E66"/>
    <w:rsid w:val="00626EBF"/>
    <w:rsid w:val="00634863"/>
    <w:rsid w:val="00634DB6"/>
    <w:rsid w:val="00650F83"/>
    <w:rsid w:val="006A230E"/>
    <w:rsid w:val="006C0F9D"/>
    <w:rsid w:val="00704D2B"/>
    <w:rsid w:val="007127F8"/>
    <w:rsid w:val="00723326"/>
    <w:rsid w:val="007312F6"/>
    <w:rsid w:val="00732B01"/>
    <w:rsid w:val="007431AE"/>
    <w:rsid w:val="007673BE"/>
    <w:rsid w:val="007C3011"/>
    <w:rsid w:val="00805AE9"/>
    <w:rsid w:val="00820269"/>
    <w:rsid w:val="00823DB4"/>
    <w:rsid w:val="0085613B"/>
    <w:rsid w:val="00861F35"/>
    <w:rsid w:val="0087049D"/>
    <w:rsid w:val="0088070E"/>
    <w:rsid w:val="00921336"/>
    <w:rsid w:val="009363F7"/>
    <w:rsid w:val="009454AD"/>
    <w:rsid w:val="00966300"/>
    <w:rsid w:val="009B55A4"/>
    <w:rsid w:val="009C288A"/>
    <w:rsid w:val="009E3477"/>
    <w:rsid w:val="009F1DDF"/>
    <w:rsid w:val="00A25AB5"/>
    <w:rsid w:val="00A347E3"/>
    <w:rsid w:val="00A557DB"/>
    <w:rsid w:val="00A761D8"/>
    <w:rsid w:val="00A80E61"/>
    <w:rsid w:val="00AA3787"/>
    <w:rsid w:val="00AA44D3"/>
    <w:rsid w:val="00AD33DF"/>
    <w:rsid w:val="00B00427"/>
    <w:rsid w:val="00B0374C"/>
    <w:rsid w:val="00B14250"/>
    <w:rsid w:val="00B423B7"/>
    <w:rsid w:val="00B46B24"/>
    <w:rsid w:val="00B512DE"/>
    <w:rsid w:val="00B8423E"/>
    <w:rsid w:val="00BA42C6"/>
    <w:rsid w:val="00BA543D"/>
    <w:rsid w:val="00C8490B"/>
    <w:rsid w:val="00C94C86"/>
    <w:rsid w:val="00CA346C"/>
    <w:rsid w:val="00CB19A6"/>
    <w:rsid w:val="00CC5733"/>
    <w:rsid w:val="00CF323E"/>
    <w:rsid w:val="00D2008C"/>
    <w:rsid w:val="00D3089E"/>
    <w:rsid w:val="00D32DD6"/>
    <w:rsid w:val="00D917BD"/>
    <w:rsid w:val="00D92836"/>
    <w:rsid w:val="00D92FB1"/>
    <w:rsid w:val="00DB6C06"/>
    <w:rsid w:val="00DD0899"/>
    <w:rsid w:val="00DD3D2E"/>
    <w:rsid w:val="00E022D3"/>
    <w:rsid w:val="00E068EA"/>
    <w:rsid w:val="00E135C9"/>
    <w:rsid w:val="00E420FE"/>
    <w:rsid w:val="00E510A7"/>
    <w:rsid w:val="00E647FF"/>
    <w:rsid w:val="00E66810"/>
    <w:rsid w:val="00E72A5A"/>
    <w:rsid w:val="00E872D4"/>
    <w:rsid w:val="00EB0FAD"/>
    <w:rsid w:val="00EC1B13"/>
    <w:rsid w:val="00EE023C"/>
    <w:rsid w:val="00EE3F11"/>
    <w:rsid w:val="00F22987"/>
    <w:rsid w:val="00F42077"/>
    <w:rsid w:val="00F42BDA"/>
    <w:rsid w:val="00F932D7"/>
    <w:rsid w:val="00FA3154"/>
    <w:rsid w:val="00FB6044"/>
    <w:rsid w:val="00FF3399"/>
    <w:rsid w:val="0C88ED8A"/>
    <w:rsid w:val="0E943585"/>
    <w:rsid w:val="1C8C2A44"/>
    <w:rsid w:val="1D7E7330"/>
    <w:rsid w:val="1F1A4391"/>
    <w:rsid w:val="2D49F437"/>
    <w:rsid w:val="2E8859ED"/>
    <w:rsid w:val="2F41C2EC"/>
    <w:rsid w:val="3094D544"/>
    <w:rsid w:val="37DA40FF"/>
    <w:rsid w:val="385055D3"/>
    <w:rsid w:val="4795C244"/>
    <w:rsid w:val="4FE11739"/>
    <w:rsid w:val="501F9B2F"/>
    <w:rsid w:val="503F370B"/>
    <w:rsid w:val="5FAD4D67"/>
    <w:rsid w:val="615C7AA6"/>
    <w:rsid w:val="6FCCD52E"/>
    <w:rsid w:val="7588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542D5"/>
  <w15:chartTrackingRefBased/>
  <w15:docId w15:val="{F89620B6-B568-4239-A3C5-8C6089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1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234"/>
    <w:pPr>
      <w:ind w:left="720"/>
      <w:contextualSpacing/>
    </w:pPr>
  </w:style>
  <w:style w:type="paragraph" w:styleId="Header">
    <w:name w:val="header"/>
    <w:basedOn w:val="Normal"/>
    <w:link w:val="HeaderChar"/>
    <w:uiPriority w:val="99"/>
    <w:unhideWhenUsed/>
    <w:rsid w:val="002F5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D43"/>
  </w:style>
  <w:style w:type="paragraph" w:styleId="Footer">
    <w:name w:val="footer"/>
    <w:basedOn w:val="Normal"/>
    <w:link w:val="FooterChar"/>
    <w:uiPriority w:val="99"/>
    <w:unhideWhenUsed/>
    <w:rsid w:val="002F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D43"/>
  </w:style>
  <w:style w:type="character" w:styleId="Hyperlink">
    <w:name w:val="Hyperlink"/>
    <w:basedOn w:val="DefaultParagraphFont"/>
    <w:uiPriority w:val="99"/>
    <w:unhideWhenUsed/>
    <w:rsid w:val="00157D91"/>
    <w:rPr>
      <w:color w:val="0000FF"/>
      <w:u w:val="single"/>
    </w:rPr>
  </w:style>
  <w:style w:type="paragraph" w:styleId="Revision">
    <w:name w:val="Revision"/>
    <w:hidden/>
    <w:uiPriority w:val="99"/>
    <w:semiHidden/>
    <w:rsid w:val="00F22987"/>
    <w:pPr>
      <w:spacing w:after="0" w:line="240" w:lineRule="auto"/>
    </w:pPr>
  </w:style>
  <w:style w:type="character" w:styleId="CommentReference">
    <w:name w:val="annotation reference"/>
    <w:basedOn w:val="DefaultParagraphFont"/>
    <w:uiPriority w:val="99"/>
    <w:semiHidden/>
    <w:unhideWhenUsed/>
    <w:rsid w:val="001F53AA"/>
    <w:rPr>
      <w:sz w:val="16"/>
      <w:szCs w:val="16"/>
    </w:rPr>
  </w:style>
  <w:style w:type="paragraph" w:styleId="CommentText">
    <w:name w:val="annotation text"/>
    <w:basedOn w:val="Normal"/>
    <w:link w:val="CommentTextChar"/>
    <w:uiPriority w:val="99"/>
    <w:semiHidden/>
    <w:unhideWhenUsed/>
    <w:rsid w:val="001F53AA"/>
    <w:pPr>
      <w:spacing w:line="240" w:lineRule="auto"/>
    </w:pPr>
    <w:rPr>
      <w:sz w:val="20"/>
      <w:szCs w:val="20"/>
    </w:rPr>
  </w:style>
  <w:style w:type="character" w:customStyle="1" w:styleId="CommentTextChar">
    <w:name w:val="Comment Text Char"/>
    <w:basedOn w:val="DefaultParagraphFont"/>
    <w:link w:val="CommentText"/>
    <w:uiPriority w:val="99"/>
    <w:semiHidden/>
    <w:rsid w:val="001F53AA"/>
    <w:rPr>
      <w:sz w:val="20"/>
      <w:szCs w:val="20"/>
    </w:rPr>
  </w:style>
  <w:style w:type="paragraph" w:styleId="CommentSubject">
    <w:name w:val="annotation subject"/>
    <w:basedOn w:val="CommentText"/>
    <w:next w:val="CommentText"/>
    <w:link w:val="CommentSubjectChar"/>
    <w:uiPriority w:val="99"/>
    <w:semiHidden/>
    <w:unhideWhenUsed/>
    <w:rsid w:val="001F53AA"/>
    <w:rPr>
      <w:b/>
      <w:bCs/>
    </w:rPr>
  </w:style>
  <w:style w:type="character" w:customStyle="1" w:styleId="CommentSubjectChar">
    <w:name w:val="Comment Subject Char"/>
    <w:basedOn w:val="CommentTextChar"/>
    <w:link w:val="CommentSubject"/>
    <w:uiPriority w:val="99"/>
    <w:semiHidden/>
    <w:rsid w:val="001F53AA"/>
    <w:rPr>
      <w:b/>
      <w:bCs/>
      <w:sz w:val="20"/>
      <w:szCs w:val="20"/>
    </w:rPr>
  </w:style>
  <w:style w:type="character" w:styleId="FollowedHyperlink">
    <w:name w:val="FollowedHyperlink"/>
    <w:basedOn w:val="DefaultParagraphFont"/>
    <w:uiPriority w:val="99"/>
    <w:semiHidden/>
    <w:unhideWhenUsed/>
    <w:rsid w:val="005B5207"/>
    <w:rPr>
      <w:color w:val="954F72" w:themeColor="followedHyperlink"/>
      <w:u w:val="single"/>
    </w:rPr>
  </w:style>
  <w:style w:type="paragraph" w:styleId="BalloonText">
    <w:name w:val="Balloon Text"/>
    <w:basedOn w:val="Normal"/>
    <w:link w:val="BalloonTextChar"/>
    <w:uiPriority w:val="99"/>
    <w:semiHidden/>
    <w:unhideWhenUsed/>
    <w:rsid w:val="00F42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077"/>
    <w:rPr>
      <w:rFonts w:ascii="Segoe UI" w:hAnsi="Segoe UI" w:cs="Segoe UI"/>
      <w:sz w:val="18"/>
      <w:szCs w:val="18"/>
    </w:rPr>
  </w:style>
  <w:style w:type="character" w:customStyle="1" w:styleId="Heading1Char">
    <w:name w:val="Heading 1 Char"/>
    <w:basedOn w:val="DefaultParagraphFont"/>
    <w:link w:val="Heading1"/>
    <w:uiPriority w:val="9"/>
    <w:rsid w:val="00A761D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C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0686">
      <w:bodyDiv w:val="1"/>
      <w:marLeft w:val="0"/>
      <w:marRight w:val="0"/>
      <w:marTop w:val="0"/>
      <w:marBottom w:val="0"/>
      <w:divBdr>
        <w:top w:val="none" w:sz="0" w:space="0" w:color="auto"/>
        <w:left w:val="none" w:sz="0" w:space="0" w:color="auto"/>
        <w:bottom w:val="none" w:sz="0" w:space="0" w:color="auto"/>
        <w:right w:val="none" w:sz="0" w:space="0" w:color="auto"/>
      </w:divBdr>
    </w:div>
    <w:div w:id="8819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8416\AppData\Local\Microsoft\Windows\INetCache\Content.Outlook\NMUBZUGP\How-are-we-Performing-Complaints-Suggestions-and-Compliments-Procedure.pdf%20(sunderlandcollege.ac.uk)" TargetMode="External"/><Relationship Id="rId5" Type="http://schemas.openxmlformats.org/officeDocument/2006/relationships/webSettings" Target="webSettings.xml"/><Relationship Id="rId10" Type="http://schemas.openxmlformats.org/officeDocument/2006/relationships/hyperlink" Target="https://www.educationpartnershipne.ac.uk/who-we-are/our-vision-and-values/" TargetMode="External"/><Relationship Id="rId4" Type="http://schemas.openxmlformats.org/officeDocument/2006/relationships/settings" Target="settings.xml"/><Relationship Id="rId9" Type="http://schemas.openxmlformats.org/officeDocument/2006/relationships/hyperlink" Target="https://www.educationpartnershipne.ac.uk/app/uploads/2020/09/HE-Admissions_Policy-v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B51A-094D-458B-87E3-343AC6D1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Stretesky</dc:creator>
  <cp:keywords/>
  <dc:description/>
  <cp:lastModifiedBy>Gilly Gosling-Bell</cp:lastModifiedBy>
  <cp:revision>9</cp:revision>
  <cp:lastPrinted>2022-01-05T12:51:00Z</cp:lastPrinted>
  <dcterms:created xsi:type="dcterms:W3CDTF">2022-05-11T09:36:00Z</dcterms:created>
  <dcterms:modified xsi:type="dcterms:W3CDTF">2022-05-24T10:30:00Z</dcterms:modified>
</cp:coreProperties>
</file>